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2B09" w14:textId="77777777" w:rsidR="005F3CBB" w:rsidRPr="001966D6" w:rsidRDefault="005F3CBB" w:rsidP="004E31D5">
      <w:pPr>
        <w:pStyle w:val="Title1"/>
        <w:spacing w:after="120"/>
      </w:pPr>
      <w:r w:rsidRPr="001966D6">
        <w:rPr>
          <w:sz w:val="20"/>
        </w:rPr>
        <w:object w:dxaOrig="806" w:dyaOrig="1049" w14:anchorId="42D2E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0440534" r:id="rId9"/>
        </w:object>
      </w:r>
    </w:p>
    <w:p w14:paraId="2258AFDE" w14:textId="77777777" w:rsidR="005F3CBB" w:rsidRPr="001966D6" w:rsidRDefault="005F3CBB" w:rsidP="004E31D5">
      <w:pPr>
        <w:pStyle w:val="BodyText1"/>
        <w:jc w:val="center"/>
        <w:rPr>
          <w:sz w:val="20"/>
        </w:rPr>
      </w:pPr>
      <w:r w:rsidRPr="001966D6">
        <w:rPr>
          <w:sz w:val="20"/>
        </w:rPr>
        <w:t>МУНИЦИПАЛЬНОЕ ОБРАЗОВАНИЕ «ТОМСКИЙ РАЙОН»</w:t>
      </w:r>
    </w:p>
    <w:p w14:paraId="3F5FA8F2" w14:textId="77777777" w:rsidR="005F3CBB" w:rsidRPr="001966D6" w:rsidRDefault="005F3CBB" w:rsidP="004E31D5">
      <w:pPr>
        <w:pStyle w:val="7"/>
        <w:ind w:right="-63"/>
        <w:jc w:val="center"/>
        <w:rPr>
          <w:b/>
          <w:sz w:val="28"/>
        </w:rPr>
      </w:pPr>
      <w:r w:rsidRPr="001966D6">
        <w:rPr>
          <w:b/>
          <w:sz w:val="28"/>
        </w:rPr>
        <w:t>АДМИНИСТРАЦИЯ ТОМСКОГО РАЙОНА</w:t>
      </w:r>
    </w:p>
    <w:p w14:paraId="53E128D3" w14:textId="77777777" w:rsidR="005F3CBB" w:rsidRPr="001966D6" w:rsidRDefault="005F3CBB" w:rsidP="004E31D5">
      <w:pPr>
        <w:jc w:val="center"/>
      </w:pPr>
    </w:p>
    <w:p w14:paraId="7FE8097B" w14:textId="77777777" w:rsidR="005F3CBB" w:rsidRPr="001966D6" w:rsidRDefault="00366918" w:rsidP="004A5DAE">
      <w:pPr>
        <w:pStyle w:val="1"/>
        <w:jc w:val="center"/>
        <w:rPr>
          <w:rFonts w:ascii="Times New Roman" w:hAnsi="Times New Roman"/>
        </w:rPr>
      </w:pPr>
      <w:r w:rsidRPr="001966D6">
        <w:rPr>
          <w:rFonts w:ascii="Times New Roman" w:hAnsi="Times New Roman"/>
        </w:rPr>
        <w:t>РАСПОРЯЖЕНИЕ</w:t>
      </w:r>
    </w:p>
    <w:p w14:paraId="03C0A3EE" w14:textId="11FCF85E" w:rsidR="005F3CBB" w:rsidRPr="001966D6" w:rsidRDefault="00BD411C" w:rsidP="004E31D5">
      <w:pPr>
        <w:pStyle w:val="a3"/>
        <w:tabs>
          <w:tab w:val="clear" w:pos="6804"/>
          <w:tab w:val="right" w:pos="9072"/>
        </w:tabs>
        <w:spacing w:before="120" w:after="120"/>
        <w:rPr>
          <w:szCs w:val="24"/>
        </w:rPr>
      </w:pPr>
      <w:r w:rsidRPr="001966D6">
        <w:rPr>
          <w:snapToGrid w:val="0"/>
          <w:szCs w:val="24"/>
        </w:rPr>
        <w:t>01.11.</w:t>
      </w:r>
      <w:r w:rsidR="00610CD3" w:rsidRPr="001966D6">
        <w:rPr>
          <w:snapToGrid w:val="0"/>
          <w:szCs w:val="24"/>
        </w:rPr>
        <w:t>2023</w:t>
      </w:r>
      <w:r w:rsidRPr="001966D6">
        <w:rPr>
          <w:snapToGrid w:val="0"/>
          <w:szCs w:val="24"/>
        </w:rPr>
        <w:tab/>
      </w:r>
      <w:r w:rsidR="005F3CBB" w:rsidRPr="001966D6">
        <w:rPr>
          <w:szCs w:val="24"/>
        </w:rPr>
        <w:t xml:space="preserve">№ </w:t>
      </w:r>
      <w:r w:rsidRPr="001966D6">
        <w:rPr>
          <w:szCs w:val="24"/>
        </w:rPr>
        <w:t>364-Р</w:t>
      </w:r>
    </w:p>
    <w:p w14:paraId="105D98D6" w14:textId="77777777" w:rsidR="007458D6" w:rsidRPr="001966D6" w:rsidRDefault="009778A8" w:rsidP="009778A8">
      <w:pPr>
        <w:ind w:right="-2"/>
        <w:jc w:val="center"/>
        <w:rPr>
          <w:sz w:val="24"/>
          <w:szCs w:val="24"/>
        </w:rPr>
      </w:pPr>
      <w:r w:rsidRPr="001966D6">
        <w:rPr>
          <w:sz w:val="24"/>
          <w:szCs w:val="24"/>
        </w:rPr>
        <w:t>Томск</w:t>
      </w:r>
    </w:p>
    <w:p w14:paraId="71BD0622" w14:textId="77777777" w:rsidR="009778A8" w:rsidRPr="001966D6" w:rsidRDefault="009778A8" w:rsidP="009778A8">
      <w:pPr>
        <w:ind w:right="-2"/>
        <w:jc w:val="center"/>
        <w:rPr>
          <w:sz w:val="24"/>
          <w:szCs w:val="24"/>
        </w:rPr>
      </w:pPr>
    </w:p>
    <w:p w14:paraId="7BA12F9F" w14:textId="77777777" w:rsidR="005F3CBB" w:rsidRPr="001966D6" w:rsidRDefault="00251D42" w:rsidP="007E6C87">
      <w:pPr>
        <w:tabs>
          <w:tab w:val="left" w:pos="4820"/>
        </w:tabs>
        <w:ind w:right="4534"/>
        <w:jc w:val="both"/>
        <w:rPr>
          <w:sz w:val="24"/>
          <w:szCs w:val="24"/>
        </w:rPr>
      </w:pPr>
      <w:r w:rsidRPr="001966D6">
        <w:rPr>
          <w:sz w:val="24"/>
          <w:szCs w:val="24"/>
        </w:rPr>
        <w:t>О</w:t>
      </w:r>
      <w:r w:rsidR="00EE5D83" w:rsidRPr="001966D6">
        <w:rPr>
          <w:sz w:val="24"/>
          <w:szCs w:val="24"/>
        </w:rPr>
        <w:t xml:space="preserve">б одобрении прогноза социально-экономического развития муниципального образования </w:t>
      </w:r>
      <w:r w:rsidR="00260E93" w:rsidRPr="001966D6">
        <w:rPr>
          <w:sz w:val="24"/>
          <w:szCs w:val="24"/>
        </w:rPr>
        <w:t>«</w:t>
      </w:r>
      <w:r w:rsidR="00EE5D83" w:rsidRPr="001966D6">
        <w:rPr>
          <w:sz w:val="24"/>
          <w:szCs w:val="24"/>
        </w:rPr>
        <w:t>Томский район</w:t>
      </w:r>
      <w:r w:rsidR="00260E93" w:rsidRPr="001966D6">
        <w:rPr>
          <w:sz w:val="24"/>
          <w:szCs w:val="24"/>
        </w:rPr>
        <w:t>»</w:t>
      </w:r>
      <w:r w:rsidR="00610CD3" w:rsidRPr="001966D6">
        <w:rPr>
          <w:sz w:val="24"/>
          <w:szCs w:val="24"/>
        </w:rPr>
        <w:t xml:space="preserve"> на 2024 – 2026</w:t>
      </w:r>
      <w:r w:rsidR="00EE5D83" w:rsidRPr="001966D6">
        <w:rPr>
          <w:sz w:val="24"/>
          <w:szCs w:val="24"/>
        </w:rPr>
        <w:t xml:space="preserve"> годы </w:t>
      </w:r>
    </w:p>
    <w:p w14:paraId="71ACEEE7" w14:textId="77777777" w:rsidR="00AC0263" w:rsidRPr="001966D6" w:rsidRDefault="00AC0263" w:rsidP="00366918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125615C6" w14:textId="77777777" w:rsidR="000A5002" w:rsidRPr="001966D6" w:rsidRDefault="008F5664" w:rsidP="000A50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966D6">
        <w:rPr>
          <w:rFonts w:eastAsia="Calibri"/>
          <w:sz w:val="24"/>
          <w:szCs w:val="24"/>
        </w:rPr>
        <w:t>В соответствии с п</w:t>
      </w:r>
      <w:r w:rsidR="000A5002" w:rsidRPr="001966D6">
        <w:rPr>
          <w:rFonts w:eastAsia="Calibri"/>
          <w:sz w:val="24"/>
          <w:szCs w:val="24"/>
        </w:rPr>
        <w:t>ункт</w:t>
      </w:r>
      <w:r w:rsidRPr="001966D6">
        <w:rPr>
          <w:rFonts w:eastAsia="Calibri"/>
          <w:sz w:val="24"/>
          <w:szCs w:val="24"/>
        </w:rPr>
        <w:t>ом</w:t>
      </w:r>
      <w:r w:rsidR="000A5002" w:rsidRPr="001966D6">
        <w:rPr>
          <w:rFonts w:eastAsia="Calibri"/>
          <w:sz w:val="24"/>
          <w:szCs w:val="24"/>
        </w:rPr>
        <w:t xml:space="preserve"> 18 </w:t>
      </w:r>
      <w:r w:rsidR="00EE1CB2" w:rsidRPr="001966D6">
        <w:rPr>
          <w:rFonts w:eastAsia="Calibri"/>
          <w:sz w:val="24"/>
          <w:szCs w:val="24"/>
        </w:rPr>
        <w:t>Порядка разработки и корректировки прогноза социально-экономического развития муниципального образования «Томский район» на среднесрочный и долгосрочный период, утвержденного постановлением</w:t>
      </w:r>
      <w:r w:rsidR="000A5002" w:rsidRPr="001966D6">
        <w:rPr>
          <w:rFonts w:eastAsia="Calibri"/>
          <w:sz w:val="24"/>
          <w:szCs w:val="24"/>
        </w:rPr>
        <w:t xml:space="preserve"> Администрации Томского района от 2</w:t>
      </w:r>
      <w:r w:rsidR="00EE1CB2" w:rsidRPr="001966D6">
        <w:rPr>
          <w:rFonts w:eastAsia="Calibri"/>
          <w:sz w:val="24"/>
          <w:szCs w:val="24"/>
        </w:rPr>
        <w:t>3.08.2016 № 253</w:t>
      </w:r>
    </w:p>
    <w:p w14:paraId="0B8DF82B" w14:textId="77777777" w:rsidR="00366918" w:rsidRPr="001966D6" w:rsidRDefault="00366918" w:rsidP="00251D42">
      <w:pPr>
        <w:ind w:firstLine="709"/>
        <w:jc w:val="both"/>
        <w:rPr>
          <w:b/>
          <w:sz w:val="24"/>
          <w:szCs w:val="24"/>
        </w:rPr>
      </w:pPr>
    </w:p>
    <w:p w14:paraId="607635AD" w14:textId="77777777" w:rsidR="00251D42" w:rsidRPr="001966D6" w:rsidRDefault="00366918" w:rsidP="00251D42">
      <w:pPr>
        <w:ind w:firstLine="709"/>
        <w:jc w:val="both"/>
        <w:rPr>
          <w:b/>
          <w:sz w:val="24"/>
          <w:szCs w:val="24"/>
        </w:rPr>
      </w:pPr>
      <w:r w:rsidRPr="001966D6">
        <w:rPr>
          <w:b/>
          <w:sz w:val="24"/>
          <w:szCs w:val="24"/>
        </w:rPr>
        <w:t>СЧИТАЮ НЕОБХОДИМЫМ</w:t>
      </w:r>
      <w:r w:rsidR="00251D42" w:rsidRPr="001966D6">
        <w:rPr>
          <w:b/>
          <w:sz w:val="24"/>
          <w:szCs w:val="24"/>
        </w:rPr>
        <w:t>:</w:t>
      </w:r>
    </w:p>
    <w:p w14:paraId="31F6268F" w14:textId="77777777" w:rsidR="00DB28FB" w:rsidRPr="001966D6" w:rsidRDefault="00DB28FB" w:rsidP="00251D42">
      <w:pPr>
        <w:ind w:firstLine="709"/>
        <w:jc w:val="both"/>
        <w:rPr>
          <w:b/>
          <w:sz w:val="24"/>
          <w:szCs w:val="24"/>
        </w:rPr>
      </w:pPr>
    </w:p>
    <w:p w14:paraId="4B320754" w14:textId="77777777" w:rsidR="00E0795C" w:rsidRPr="001966D6" w:rsidRDefault="000A5002" w:rsidP="000A5002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966D6">
        <w:rPr>
          <w:sz w:val="24"/>
          <w:szCs w:val="24"/>
        </w:rPr>
        <w:t xml:space="preserve">Одобрить прогноз социально-экономического развития муниципального образования </w:t>
      </w:r>
      <w:r w:rsidR="00260E93" w:rsidRPr="001966D6">
        <w:rPr>
          <w:sz w:val="24"/>
          <w:szCs w:val="24"/>
        </w:rPr>
        <w:t>«</w:t>
      </w:r>
      <w:r w:rsidRPr="001966D6">
        <w:rPr>
          <w:sz w:val="24"/>
          <w:szCs w:val="24"/>
        </w:rPr>
        <w:t>Томский район</w:t>
      </w:r>
      <w:r w:rsidR="00260E93" w:rsidRPr="001966D6">
        <w:rPr>
          <w:sz w:val="24"/>
          <w:szCs w:val="24"/>
        </w:rPr>
        <w:t>»</w:t>
      </w:r>
      <w:r w:rsidR="00610CD3" w:rsidRPr="001966D6">
        <w:rPr>
          <w:sz w:val="24"/>
          <w:szCs w:val="24"/>
        </w:rPr>
        <w:t xml:space="preserve"> на 2024 – 2026</w:t>
      </w:r>
      <w:r w:rsidRPr="001966D6">
        <w:rPr>
          <w:sz w:val="24"/>
          <w:szCs w:val="24"/>
        </w:rPr>
        <w:t xml:space="preserve"> годы согласно приложению к настоящему распоряжению.</w:t>
      </w:r>
    </w:p>
    <w:p w14:paraId="594FF103" w14:textId="77777777" w:rsidR="002264E0" w:rsidRPr="001966D6" w:rsidRDefault="002264E0" w:rsidP="00E0795C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966D6">
        <w:rPr>
          <w:sz w:val="24"/>
          <w:szCs w:val="24"/>
        </w:rPr>
        <w:t>Управлению Делами Администрации Томского района ра</w:t>
      </w:r>
      <w:r w:rsidR="007862C6" w:rsidRPr="001966D6">
        <w:rPr>
          <w:sz w:val="24"/>
          <w:szCs w:val="24"/>
        </w:rPr>
        <w:t>зместить настоящее распоряжение</w:t>
      </w:r>
      <w:r w:rsidRPr="001966D6">
        <w:rPr>
          <w:sz w:val="24"/>
          <w:szCs w:val="24"/>
        </w:rPr>
        <w:t xml:space="preserve"> на сайте Администрации Томского района в информационно-телекоммуникационной сети «Интернет»</w:t>
      </w:r>
      <w:r w:rsidR="00E0795C" w:rsidRPr="001966D6">
        <w:rPr>
          <w:sz w:val="24"/>
          <w:szCs w:val="24"/>
        </w:rPr>
        <w:t>.</w:t>
      </w:r>
    </w:p>
    <w:p w14:paraId="6ADDF593" w14:textId="77777777" w:rsidR="001F1813" w:rsidRPr="001966D6" w:rsidRDefault="001F1813" w:rsidP="001F1813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60230169" w14:textId="77777777" w:rsidR="001F1813" w:rsidRPr="001966D6" w:rsidRDefault="001F1813" w:rsidP="001F1813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39FA0079" w14:textId="77777777" w:rsidR="006A58CA" w:rsidRPr="001966D6" w:rsidRDefault="006A58CA" w:rsidP="001F1813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46F0E7F1" w14:textId="77777777" w:rsidR="00610CD3" w:rsidRPr="001966D6" w:rsidRDefault="00610CD3" w:rsidP="001F1813">
      <w:pPr>
        <w:shd w:val="clear" w:color="auto" w:fill="FFFFFF"/>
        <w:jc w:val="both"/>
        <w:rPr>
          <w:sz w:val="24"/>
          <w:szCs w:val="24"/>
        </w:rPr>
      </w:pPr>
      <w:r w:rsidRPr="001966D6">
        <w:rPr>
          <w:sz w:val="24"/>
          <w:szCs w:val="24"/>
        </w:rPr>
        <w:t xml:space="preserve">Временно исполняющий полномочия </w:t>
      </w:r>
    </w:p>
    <w:p w14:paraId="22FED50E" w14:textId="30D0E7D8" w:rsidR="001F1813" w:rsidRPr="001966D6" w:rsidRDefault="00610CD3" w:rsidP="00BD411C">
      <w:pPr>
        <w:shd w:val="clear" w:color="auto" w:fill="FFFFFF"/>
        <w:tabs>
          <w:tab w:val="left" w:pos="7513"/>
        </w:tabs>
        <w:jc w:val="both"/>
        <w:rPr>
          <w:sz w:val="24"/>
          <w:szCs w:val="24"/>
        </w:rPr>
      </w:pPr>
      <w:r w:rsidRPr="001966D6">
        <w:rPr>
          <w:sz w:val="24"/>
          <w:szCs w:val="24"/>
        </w:rPr>
        <w:t>Главы</w:t>
      </w:r>
      <w:r w:rsidR="001F1813" w:rsidRPr="001966D6">
        <w:rPr>
          <w:sz w:val="24"/>
          <w:szCs w:val="24"/>
        </w:rPr>
        <w:t xml:space="preserve"> Томского района</w:t>
      </w:r>
      <w:r w:rsidR="001F1813" w:rsidRPr="001966D6">
        <w:rPr>
          <w:sz w:val="24"/>
          <w:szCs w:val="24"/>
        </w:rPr>
        <w:tab/>
      </w:r>
      <w:r w:rsidRPr="001966D6">
        <w:rPr>
          <w:sz w:val="24"/>
          <w:szCs w:val="24"/>
        </w:rPr>
        <w:t>А.Н. Масловский</w:t>
      </w:r>
    </w:p>
    <w:p w14:paraId="4344676A" w14:textId="77777777" w:rsidR="00BD411C" w:rsidRPr="001966D6" w:rsidRDefault="00BD411C" w:rsidP="00BD411C">
      <w:pPr>
        <w:shd w:val="clear" w:color="auto" w:fill="FFFFFF"/>
        <w:tabs>
          <w:tab w:val="left" w:pos="7513"/>
        </w:tabs>
        <w:jc w:val="both"/>
        <w:rPr>
          <w:sz w:val="24"/>
          <w:szCs w:val="24"/>
        </w:rPr>
      </w:pPr>
    </w:p>
    <w:p w14:paraId="6112DFEF" w14:textId="77777777" w:rsidR="00BD411C" w:rsidRPr="001966D6" w:rsidRDefault="00BD411C" w:rsidP="00BD411C">
      <w:pPr>
        <w:shd w:val="clear" w:color="auto" w:fill="FFFFFF"/>
        <w:tabs>
          <w:tab w:val="left" w:pos="7513"/>
        </w:tabs>
        <w:jc w:val="both"/>
        <w:rPr>
          <w:sz w:val="24"/>
          <w:szCs w:val="24"/>
        </w:rPr>
      </w:pPr>
    </w:p>
    <w:p w14:paraId="25403F06" w14:textId="77777777" w:rsidR="00675D2E" w:rsidRPr="001966D6" w:rsidRDefault="00675D2E" w:rsidP="008D643D">
      <w:pPr>
        <w:shd w:val="clear" w:color="auto" w:fill="FFFFFF"/>
        <w:jc w:val="both"/>
        <w:rPr>
          <w:sz w:val="24"/>
          <w:szCs w:val="24"/>
        </w:rPr>
      </w:pPr>
    </w:p>
    <w:p w14:paraId="5BF5CCB4" w14:textId="77777777" w:rsidR="00BD411C" w:rsidRPr="001966D6" w:rsidRDefault="00BD411C" w:rsidP="00BD411C">
      <w:pPr>
        <w:rPr>
          <w:sz w:val="24"/>
          <w:szCs w:val="24"/>
        </w:rPr>
        <w:sectPr w:rsidR="00BD411C" w:rsidRPr="001966D6" w:rsidSect="000A5002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2206"/>
        <w:gridCol w:w="1055"/>
        <w:gridCol w:w="708"/>
        <w:gridCol w:w="709"/>
        <w:gridCol w:w="709"/>
        <w:gridCol w:w="709"/>
        <w:gridCol w:w="70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966D6" w:rsidRPr="009D4D3B" w14:paraId="4367DF08" w14:textId="77777777" w:rsidTr="009D4D3B">
        <w:trPr>
          <w:trHeight w:val="844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6D937" w14:textId="77777777" w:rsidR="009D4D3B" w:rsidRPr="009D4D3B" w:rsidRDefault="009D4D3B" w:rsidP="009D4D3B">
            <w:pPr>
              <w:jc w:val="right"/>
            </w:pPr>
            <w:r w:rsidRPr="009D4D3B">
              <w:lastRenderedPageBreak/>
              <w:t xml:space="preserve">Приложение к распоряжению             </w:t>
            </w:r>
            <w:r w:rsidRPr="009D4D3B">
              <w:br/>
              <w:t xml:space="preserve">Администрации Томского района             </w:t>
            </w:r>
            <w:r w:rsidRPr="009D4D3B">
              <w:br/>
              <w:t xml:space="preserve">от 01.11.2023 № 364-Р             </w:t>
            </w:r>
          </w:p>
        </w:tc>
      </w:tr>
      <w:tr w:rsidR="001966D6" w:rsidRPr="009D4D3B" w14:paraId="47351B8A" w14:textId="77777777" w:rsidTr="009D4D3B">
        <w:trPr>
          <w:trHeight w:val="405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2BEFA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Прогноз социально-экономического развития муниципального образования «Томский район» на 2024-2026 годы</w:t>
            </w:r>
          </w:p>
        </w:tc>
      </w:tr>
      <w:tr w:rsidR="001966D6" w:rsidRPr="009D4D3B" w14:paraId="35C30C4C" w14:textId="77777777" w:rsidTr="009D4D3B">
        <w:trPr>
          <w:trHeight w:val="240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E691B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66D6" w:rsidRPr="001966D6" w14:paraId="3FAB6F42" w14:textId="77777777" w:rsidTr="009D4D3B">
        <w:trPr>
          <w:trHeight w:val="375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1254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DB7B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FC03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E285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E393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87BF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8247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BA1B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1966D6" w:rsidRPr="001966D6" w14:paraId="653B3CF6" w14:textId="77777777" w:rsidTr="009D4D3B">
        <w:trPr>
          <w:trHeight w:val="465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FB76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B875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2B21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8DE6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5C3E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6607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FA86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DAAB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B2DB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4225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2026</w:t>
            </w:r>
          </w:p>
        </w:tc>
      </w:tr>
      <w:tr w:rsidR="001966D6" w:rsidRPr="001966D6" w14:paraId="5C305B23" w14:textId="77777777" w:rsidTr="009D4D3B">
        <w:trPr>
          <w:trHeight w:val="750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9A10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127B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DB24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C17B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5783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0F88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D788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5172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88D6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4E7D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целевой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D599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0D4D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0EBA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целевой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C18C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F8BD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658C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целевой</w:t>
            </w:r>
          </w:p>
        </w:tc>
      </w:tr>
      <w:tr w:rsidR="001966D6" w:rsidRPr="001966D6" w14:paraId="282ED258" w14:textId="77777777" w:rsidTr="009D4D3B">
        <w:trPr>
          <w:trHeight w:val="240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3F29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D287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3539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9DAE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EB1B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7548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F20C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7441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9670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22B3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3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08F7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1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C0B2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6C1D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3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93B0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AA38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F3AC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3 вариант</w:t>
            </w:r>
          </w:p>
        </w:tc>
      </w:tr>
      <w:tr w:rsidR="001966D6" w:rsidRPr="001966D6" w14:paraId="009BD2B2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510A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1. Промышленное производство (BCDE)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A2A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DF7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FF2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E3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E41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A1B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F03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EB2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7B0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B46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AC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6F8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6A7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FC9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2BB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1B822E22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B2C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(по крупным и средним предприятиям)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89E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54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11 205,8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419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11 497,2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8E9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17 109,5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86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18 204,5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7D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20 217,1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D8E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22 375,3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07F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23 006,2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2D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23 545,6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A0E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24 372,3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ABE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25 204,0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D64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25 948,1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CE6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84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28 145,5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E47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29 083,1</w:t>
            </w:r>
          </w:p>
        </w:tc>
      </w:tr>
      <w:tr w:rsidR="001966D6" w:rsidRPr="001966D6" w14:paraId="63FC8759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93F5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Индекс промышленного производства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14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19D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35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301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15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9B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CB7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85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E43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EA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71C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739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97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280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C41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108,8</w:t>
            </w:r>
          </w:p>
        </w:tc>
      </w:tr>
      <w:tr w:rsidR="001966D6" w:rsidRPr="001966D6" w14:paraId="42164C05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5385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0E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3ECE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3955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5BC8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EFD56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981B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24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D76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EFA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52E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60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457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8C4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149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4B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168385E3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2073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B: Добыча полезных ископаемых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C4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A6C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BE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E94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A4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EB6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AD8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F49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570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03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1E9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3D4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754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41E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A6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587,7</w:t>
            </w:r>
          </w:p>
        </w:tc>
      </w:tr>
      <w:tr w:rsidR="001966D6" w:rsidRPr="001966D6" w14:paraId="5BBFED4B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1AD9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9D4D3B">
              <w:rPr>
                <w:sz w:val="18"/>
                <w:szCs w:val="18"/>
              </w:rPr>
              <w:t>отрузки</w:t>
            </w:r>
            <w:proofErr w:type="spellEnd"/>
            <w:r w:rsidRPr="009D4D3B">
              <w:rPr>
                <w:sz w:val="18"/>
                <w:szCs w:val="18"/>
              </w:rPr>
              <w:t xml:space="preserve"> - РАЗДЕЛ B: Добыча полезных ископаемых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D8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5A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90C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A3A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AE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1C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B8C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45A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AFF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E8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14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E30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82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84A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ECB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</w:tr>
      <w:tr w:rsidR="001966D6" w:rsidRPr="001966D6" w14:paraId="189A1AB5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3FE4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- РАЗДЕЛ B: Добыча полезных ископаемых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126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D3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56A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576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2DD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238,4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4A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AF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E8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5AF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6F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46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A5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619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4EC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AE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103,6</w:t>
            </w:r>
          </w:p>
        </w:tc>
      </w:tr>
      <w:tr w:rsidR="001966D6" w:rsidRPr="001966D6" w14:paraId="70DE90AE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4634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lastRenderedPageBreak/>
              <w:t>Обрабатывающие производства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186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6D7D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A042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EA8E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E169D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5462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1B28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820F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3997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1BE9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1B37A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F36A5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0445D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7755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DBFA9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1966D6" w:rsidRPr="001966D6" w14:paraId="42C4E8CB" w14:textId="77777777" w:rsidTr="009D4D3B">
        <w:trPr>
          <w:trHeight w:val="14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5EB2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 (по крупным и средним предприятиям)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93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CDF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10 958,8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3FE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11 156,0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1DF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16 730,8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5F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17 667,7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93D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19 450,9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7CF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21 567,2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2C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22 179,1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7D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22 691,3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C7E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23 574,4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C3B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02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25 010,6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0C4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25 669,9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E0A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27 179,7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21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28 053,6</w:t>
            </w:r>
          </w:p>
        </w:tc>
      </w:tr>
      <w:tr w:rsidR="001966D6" w:rsidRPr="001966D6" w14:paraId="018BE628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7ED4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9D4D3B">
              <w:rPr>
                <w:sz w:val="18"/>
                <w:szCs w:val="18"/>
              </w:rPr>
              <w:t>отрузки</w:t>
            </w:r>
            <w:proofErr w:type="spellEnd"/>
            <w:r w:rsidRPr="009D4D3B">
              <w:rPr>
                <w:sz w:val="18"/>
                <w:szCs w:val="18"/>
              </w:rPr>
              <w:t xml:space="preserve"> - РАЗДЕЛ C: Обрабатывающие производства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3EA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F9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77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848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942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475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531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6C7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AC5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EF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319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891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B86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5C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331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</w:tr>
      <w:tr w:rsidR="001966D6" w:rsidRPr="001966D6" w14:paraId="0F38BBD0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361D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- РАЗДЕЛ C: Обрабатывающие производства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EF7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BA6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5CF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04C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6E6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62E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214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D02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5D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A9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96D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7F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8BE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24F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D25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108,9</w:t>
            </w:r>
          </w:p>
        </w:tc>
      </w:tr>
      <w:tr w:rsidR="001966D6" w:rsidRPr="001966D6" w14:paraId="176582C2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CA5F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4DA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70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8B7D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251C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83DF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F3F66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FE4C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86D0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B820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73FC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564F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03F9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52D9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4007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25E3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763363C4" w14:textId="77777777" w:rsidTr="009D4D3B">
        <w:trPr>
          <w:trHeight w:val="19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FBFC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(по крупным и средним предприятиям)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AC2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BB4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409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DA5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3FD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7EE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AB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099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D99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74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97C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704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628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FC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66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357,3</w:t>
            </w:r>
          </w:p>
        </w:tc>
      </w:tr>
      <w:tr w:rsidR="001966D6" w:rsidRPr="001966D6" w14:paraId="4021017E" w14:textId="77777777" w:rsidTr="009D4D3B">
        <w:trPr>
          <w:trHeight w:val="96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5C54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BB6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99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BF6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C82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A7A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CA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392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2B2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F6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CD3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01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B15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02F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AB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F10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103,8</w:t>
            </w:r>
          </w:p>
        </w:tc>
      </w:tr>
      <w:tr w:rsidR="001966D6" w:rsidRPr="001966D6" w14:paraId="0CDD2C57" w14:textId="77777777" w:rsidTr="009D4D3B">
        <w:trPr>
          <w:trHeight w:val="96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0CD9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Индекс производства - РАЗДЕЛ D: Обеспечение электрической энергией, газом и паром; </w:t>
            </w:r>
            <w:r w:rsidRPr="009D4D3B">
              <w:rPr>
                <w:sz w:val="18"/>
                <w:szCs w:val="18"/>
              </w:rPr>
              <w:lastRenderedPageBreak/>
              <w:t>кондиционирование воздуха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C50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lastRenderedPageBreak/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D84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2ED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7CF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020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27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985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C8E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2A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D44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1A3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27F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1D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FBF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67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113,3</w:t>
            </w:r>
          </w:p>
        </w:tc>
      </w:tr>
      <w:tr w:rsidR="001966D6" w:rsidRPr="001966D6" w14:paraId="01038A65" w14:textId="77777777" w:rsidTr="009D4D3B">
        <w:trPr>
          <w:trHeight w:val="96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C6CC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34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115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7961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6D05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48D5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E878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3740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827B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36C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B2D7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C03A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4D3D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FC58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9D7D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AEA8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65947747" w14:textId="77777777" w:rsidTr="009D4D3B">
        <w:trPr>
          <w:trHeight w:val="216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004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 (по крупным и средним предприятиям)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CD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DD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2E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A5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2B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24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D8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EC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137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1BA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3B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2E2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B35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953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E25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84,5</w:t>
            </w:r>
          </w:p>
        </w:tc>
      </w:tr>
      <w:tr w:rsidR="001966D6" w:rsidRPr="001966D6" w14:paraId="4B1C1803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BDCE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479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A88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04C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45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E38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7AB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EC6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825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C89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C8B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93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2D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89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7E4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97E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103,5</w:t>
            </w:r>
          </w:p>
        </w:tc>
      </w:tr>
      <w:tr w:rsidR="001966D6" w:rsidRPr="001966D6" w14:paraId="5A1B27A0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138B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76E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CA6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5BC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23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443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016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729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C2F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CC8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63D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C7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0D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C9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17F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508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105,2</w:t>
            </w:r>
          </w:p>
        </w:tc>
      </w:tr>
      <w:tr w:rsidR="001966D6" w:rsidRPr="001966D6" w14:paraId="1FC3F9FF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F8E5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2. Сельское хозяйство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45E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D96A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9CE0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B27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384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D1D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B0E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EC7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F7F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29D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8FF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2B8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BF9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DC6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2FC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1A7A3862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8148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723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41C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17 086,7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9BB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18 818,9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208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22 127,4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E61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25 082,0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78B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28 259,2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CA1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30 100,0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BB6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30 208,3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6F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30 400,3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08E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31 953,4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D6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32 109,8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B4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32 338,3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F0E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33 946,4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A6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34 210,3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11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34 568,1</w:t>
            </w:r>
          </w:p>
        </w:tc>
      </w:tr>
      <w:tr w:rsidR="001966D6" w:rsidRPr="001966D6" w14:paraId="77756CB3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CE68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5E9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EB5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57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236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04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E8B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02A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A28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D10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19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35B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2F3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BE8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E6D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81C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102,8</w:t>
            </w:r>
          </w:p>
        </w:tc>
      </w:tr>
      <w:tr w:rsidR="001966D6" w:rsidRPr="001966D6" w14:paraId="0290D798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19F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lastRenderedPageBreak/>
              <w:t>Индекс-дефлятор продукции сельского хозяйства в хозяйствах всех категорий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29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F76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207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B2E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0AF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E2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25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91C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E9F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7EF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CC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B3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C22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94C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A59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10B31EFB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A31C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28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BA10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68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454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EC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C8C9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B032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5D2A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E38F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B2FD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7577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2926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8033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F2CF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DDCF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3EA398E0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484E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B49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A5C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2 370,7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ACB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2 959,3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D82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3 371,1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0F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4 475,6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077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5 039,5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423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C2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5 482,1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20B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0F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5 911,9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DCB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5 958,0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AAE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0F2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6 406,5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373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6 469,0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0F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6 549,7</w:t>
            </w:r>
          </w:p>
        </w:tc>
      </w:tr>
      <w:tr w:rsidR="001966D6" w:rsidRPr="001966D6" w14:paraId="0EE9F052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A5E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C1F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321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AAF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F8E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DB8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B9A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7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A0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95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FF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77C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E1D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E4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069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FF9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105,0</w:t>
            </w:r>
          </w:p>
        </w:tc>
      </w:tr>
      <w:tr w:rsidR="001966D6" w:rsidRPr="001966D6" w14:paraId="422492DC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3BCD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продукции растениеводства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024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8A0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054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D4C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80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51D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EB1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C0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C31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DAE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49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55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2CC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FD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18E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4F02BDFE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DCF7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97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AE3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14 716,0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E1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15 859,7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A3C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18 756,3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CB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20 606,4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F0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23 219,7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302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24 649,8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DE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24 726,2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32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24 897,1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16E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26 041,5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F49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26 151,8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EA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26 334,6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851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27 539,9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7F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27 741,3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8B8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28 018,4</w:t>
            </w:r>
          </w:p>
        </w:tc>
      </w:tr>
      <w:tr w:rsidR="001966D6" w:rsidRPr="001966D6" w14:paraId="15F050EA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8E2B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D9B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2AD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15C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8E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330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6BE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9CD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83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AA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36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F69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53B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E1F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4B1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F4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102,4</w:t>
            </w:r>
          </w:p>
        </w:tc>
      </w:tr>
      <w:tr w:rsidR="001966D6" w:rsidRPr="001966D6" w14:paraId="6BDC8147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E677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продукции животноводства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4BA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33F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72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947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755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AD6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FD3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55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D13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E76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10C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D0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44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1C2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FB8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2C95EB15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62F4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DC5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8F9A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F2B0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37D5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B865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590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D157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D71B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03A2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36DE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C872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967D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07A9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BDF9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CF9B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7CA3FB48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3E2D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Валовой сбор зерна (в весе после доработки)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0B0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0A3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CC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1E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E56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3F6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D36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8B0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74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186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3B1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2E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977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6E2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303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64,4</w:t>
            </w:r>
          </w:p>
        </w:tc>
      </w:tr>
      <w:tr w:rsidR="001966D6" w:rsidRPr="001966D6" w14:paraId="20D8760F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EDAC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Валовой сбор семян масличных культур – 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A45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9B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84A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F9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71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4D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661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DBB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023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751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BD2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A48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0E8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42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E9B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7,8</w:t>
            </w:r>
          </w:p>
        </w:tc>
      </w:tr>
      <w:tr w:rsidR="001966D6" w:rsidRPr="001966D6" w14:paraId="04F29D3E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E502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Валовой сбор картофеля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43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6A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6E9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B2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776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08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E52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037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F72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639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ADC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E3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D7D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30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D0A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49,9</w:t>
            </w:r>
          </w:p>
        </w:tc>
      </w:tr>
      <w:tr w:rsidR="001966D6" w:rsidRPr="001966D6" w14:paraId="688F4A61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0FB0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Валовой сбор овощей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CDA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07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B61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9C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C12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C92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1B7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4B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66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7E8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AF2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53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16A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805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B57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27,4</w:t>
            </w:r>
          </w:p>
        </w:tc>
      </w:tr>
      <w:tr w:rsidR="001966D6" w:rsidRPr="001966D6" w14:paraId="5FDFAC0A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5543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Скот и птица на убой (в живом весе)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C60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E5F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E0C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77B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0C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28B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AB2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CE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169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43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977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EC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7D0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47F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C72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141,1</w:t>
            </w:r>
          </w:p>
        </w:tc>
      </w:tr>
      <w:tr w:rsidR="001966D6" w:rsidRPr="001966D6" w14:paraId="397FBC99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D94C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Молоко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EE0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96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E9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2D4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C64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790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5A4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4F1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753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472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4EE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B6E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CAC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6FC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314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35,3</w:t>
            </w:r>
          </w:p>
        </w:tc>
      </w:tr>
      <w:tr w:rsidR="001966D6" w:rsidRPr="001966D6" w14:paraId="257F0278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15D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Яйца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E3C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C5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C30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3D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A77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717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C7A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A26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989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BC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522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747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D79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5D3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66F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117,0</w:t>
            </w:r>
          </w:p>
        </w:tc>
      </w:tr>
      <w:tr w:rsidR="001966D6" w:rsidRPr="001966D6" w14:paraId="365A7F11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840C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3. Транспорт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A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EA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1F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313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8F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29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86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FF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DB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36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DCE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5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3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F1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27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6FD49A1C" w14:textId="77777777" w:rsidTr="009D4D3B">
        <w:trPr>
          <w:trHeight w:val="14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77DB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lastRenderedPageBreak/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DB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км.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C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1 287,4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4A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1 296,0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F8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C40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1 350,1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30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78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79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5A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B3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C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8F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07E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DFE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A4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1 370,1</w:t>
            </w:r>
          </w:p>
        </w:tc>
      </w:tr>
      <w:tr w:rsidR="001966D6" w:rsidRPr="001966D6" w14:paraId="7D203156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0AF9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46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на конец года; км путей на 10000 </w:t>
            </w:r>
            <w:proofErr w:type="gramStart"/>
            <w:r w:rsidRPr="009D4D3B">
              <w:rPr>
                <w:sz w:val="18"/>
                <w:szCs w:val="18"/>
              </w:rPr>
              <w:t>кв.км</w:t>
            </w:r>
            <w:proofErr w:type="gramEnd"/>
            <w:r w:rsidRPr="009D4D3B">
              <w:rPr>
                <w:sz w:val="18"/>
                <w:szCs w:val="18"/>
              </w:rPr>
              <w:t xml:space="preserve">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3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CB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F0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87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B2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1CA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E9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F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897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A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B5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76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157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DA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88,6</w:t>
            </w:r>
          </w:p>
        </w:tc>
      </w:tr>
      <w:tr w:rsidR="001966D6" w:rsidRPr="001966D6" w14:paraId="4DA4D1CB" w14:textId="77777777" w:rsidTr="009D4D3B">
        <w:trPr>
          <w:trHeight w:val="96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B8FC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8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на конец года;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47C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DED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72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A94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B7E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96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EDF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205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4EC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B90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223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9E4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10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A25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65,3</w:t>
            </w:r>
          </w:p>
        </w:tc>
      </w:tr>
      <w:tr w:rsidR="001966D6" w:rsidRPr="001966D6" w14:paraId="77E49B4A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46D1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4. Строительство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3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B12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FF5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FAA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EC8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D2C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D65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C51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809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B8A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E24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62F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2E7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6BE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835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1A876D02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668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6A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 ценах соответствующих лет; 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D5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1 241,7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5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1 701,1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D1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2 960,6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85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2 699,5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3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1 980,7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8A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1 882,7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387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CA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E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1 996,3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7F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2 303,2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87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2 314,8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7E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0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2 481,4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57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2 508,5</w:t>
            </w:r>
          </w:p>
        </w:tc>
      </w:tr>
      <w:tr w:rsidR="001966D6" w:rsidRPr="001966D6" w14:paraId="01739436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99B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0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FF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B0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31B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EA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F2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8E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7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92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2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D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4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97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2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10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</w:tr>
      <w:tr w:rsidR="001966D6" w:rsidRPr="001966D6" w14:paraId="4E4CDC3C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86D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2B9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A3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CF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7F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3D8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80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18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C6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05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C1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DA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E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6F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7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9A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</w:tr>
      <w:tr w:rsidR="001966D6" w:rsidRPr="001966D6" w14:paraId="4C428A40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C595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28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кв. м. в общей площади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40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8B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B5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928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F7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80A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FCE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3F0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8E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85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29E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371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974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F09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350,2</w:t>
            </w:r>
          </w:p>
        </w:tc>
      </w:tr>
      <w:tr w:rsidR="001966D6" w:rsidRPr="001966D6" w14:paraId="1460719D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9856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Удельный вес жилых домов, построенных населением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E1F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F94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1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9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0C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A04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FE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3B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8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AB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6E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E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618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B9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22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69,4</w:t>
            </w:r>
          </w:p>
        </w:tc>
      </w:tr>
      <w:tr w:rsidR="001966D6" w:rsidRPr="001966D6" w14:paraId="1DB121D5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5419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5.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288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5E75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99B3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4BBA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F459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C8DF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FF33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313D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378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7619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80F96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C1A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636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601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789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471D6200" w14:textId="77777777" w:rsidTr="009D4D3B">
        <w:trPr>
          <w:trHeight w:val="16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AE37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328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F20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20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7 157,4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C6E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12 195,5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1AD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13 013,7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16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13 837,3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E96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14 845,5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E78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15 037,0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774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15 168,6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1E8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15 837,6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40A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16 341,8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A96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16 564,4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7A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16 962,1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5EC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17 862,8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4BD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18 156,9</w:t>
            </w:r>
          </w:p>
        </w:tc>
      </w:tr>
      <w:tr w:rsidR="001966D6" w:rsidRPr="001966D6" w14:paraId="1E6666A2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620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AF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C9B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E69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084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4D3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B3A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1AB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A5A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33A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D0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E2B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4CC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BD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819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1BE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105,5</w:t>
            </w:r>
          </w:p>
        </w:tc>
      </w:tr>
      <w:tr w:rsidR="001966D6" w:rsidRPr="001966D6" w14:paraId="26445450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215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64F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42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A8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E48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118,4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A5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119,7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CC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649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B1B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0C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91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9B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C43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AE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FF9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252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1E022C5F" w14:textId="77777777" w:rsidTr="009D4D3B">
        <w:trPr>
          <w:trHeight w:val="16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404E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AF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7A00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4422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9CE4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BF91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F21F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71FA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62D7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B52B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06B6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5281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07DE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B0EE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7F47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B0BD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7E728ADB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F640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E8D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4A8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6B7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4 470,7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C48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5 730,6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DC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7 024,7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19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7 469,3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D5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26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B4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8 949,5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384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8 077,2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75F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8 824,6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E4D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9 773,0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F0F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8 650,7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D3B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9 645,9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4F9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10 712,6</w:t>
            </w:r>
          </w:p>
        </w:tc>
      </w:tr>
      <w:tr w:rsidR="001966D6" w:rsidRPr="001966D6" w14:paraId="49AA0A78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FCC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Привлеченные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421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6A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2 748,6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58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2 686,7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0A6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6 821,1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08A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5 989,0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9B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6 368,1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285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7 274,3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FEB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E1B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E40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7 760,4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CE9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7 517,2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305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6 791,4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EC4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8 311,4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06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8 216,9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0C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7 444,3</w:t>
            </w:r>
          </w:p>
        </w:tc>
      </w:tr>
      <w:tr w:rsidR="001966D6" w:rsidRPr="001966D6" w14:paraId="15851F98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8586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6. Торговля и услуги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16A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6097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62EE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1A2B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B2D2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0FF2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8380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B4B3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1B75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2E16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D84E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182D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6416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82CE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FE9B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521E9AE2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BA19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2D8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 ценах соответствующих лет; 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0CE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1 706,3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F6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2 275,5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69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3 060,3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BF5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4 553,9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072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5 542,8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888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C50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6 756,3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EA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7 471,5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953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388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489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9 889,9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F09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7 019,8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ABE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9 765,4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3E4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13 019,2</w:t>
            </w:r>
          </w:p>
        </w:tc>
      </w:tr>
      <w:tr w:rsidR="001966D6" w:rsidRPr="001966D6" w14:paraId="2696AE96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A465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9DC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4C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A6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C2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EE1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C54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CAA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4A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73B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218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37C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353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599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26C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DB0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126,7</w:t>
            </w:r>
          </w:p>
        </w:tc>
      </w:tr>
      <w:tr w:rsidR="001966D6" w:rsidRPr="001966D6" w14:paraId="382F45B0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65B0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0FC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A6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03F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778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F4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666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B4E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48E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70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987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08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DAD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9EF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EF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210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5DE4FAF5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4E9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1F5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468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23D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540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875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B7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7C0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52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FEF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56E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973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00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1D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0A8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2D7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102,1</w:t>
            </w:r>
          </w:p>
        </w:tc>
      </w:tr>
      <w:tr w:rsidR="001966D6" w:rsidRPr="001966D6" w14:paraId="7FFB785D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62D8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lastRenderedPageBreak/>
              <w:t>Оборот общественного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CA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A07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E9D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E90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16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2F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F12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2E4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D82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DD6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A49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46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6E6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9D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F63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108,5</w:t>
            </w:r>
          </w:p>
        </w:tc>
      </w:tr>
      <w:tr w:rsidR="001966D6" w:rsidRPr="001966D6" w14:paraId="5BFD0671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8690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29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к соответствующему периоду предыдущего года,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3FA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77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8D2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FF4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54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1F4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2EA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9AC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7D6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E2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12D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C5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9DB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53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25277CF4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037B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44C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378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D0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F0D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DE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1 095,1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7E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1 201,3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45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17C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BBA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1D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1 373,6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B32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A7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775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211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1 570,3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8E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1 608,0</w:t>
            </w:r>
          </w:p>
        </w:tc>
      </w:tr>
      <w:tr w:rsidR="001966D6" w:rsidRPr="001966D6" w14:paraId="6AADB9DE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5FC6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258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D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966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073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186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F2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71B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D3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DF9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3CB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6DA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A7D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B1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8E6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C87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106,2</w:t>
            </w:r>
          </w:p>
        </w:tc>
      </w:tr>
      <w:tr w:rsidR="001966D6" w:rsidRPr="001966D6" w14:paraId="4AAC32D8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6E8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объема платных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65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B58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9E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76F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64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B73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72E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CB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A85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B36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26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2D2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8D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1C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27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43A22014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695A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7. Малое и среднее предпринимательство, включая микропредприятия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763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0F19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2523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6EE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28D5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5607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31DA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5A11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251E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E48D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C51A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5DB7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270D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F38C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0FF6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5E50327B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7210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Число малых и средних предприятий, включая микропредприятия (на конец года)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9E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B05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3E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D5E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BF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D9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A3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3 144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985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2A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6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F3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8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3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8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B18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3 990</w:t>
            </w:r>
          </w:p>
        </w:tc>
      </w:tr>
      <w:tr w:rsidR="001966D6" w:rsidRPr="001966D6" w14:paraId="596C9CDA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84CE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B0C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536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99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FE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283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3D0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BD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E15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B4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4B4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74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07C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40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BB5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CBA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7,6</w:t>
            </w:r>
          </w:p>
        </w:tc>
      </w:tr>
      <w:tr w:rsidR="001966D6" w:rsidRPr="001966D6" w14:paraId="1B748195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4E55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Оборот малых и средних предприятий, включая микропредприятия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E56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млрд.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6D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B80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E75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26C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9E8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17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2E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CB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4D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47E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683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1D7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028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BEC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24,6</w:t>
            </w:r>
          </w:p>
        </w:tc>
      </w:tr>
      <w:tr w:rsidR="001966D6" w:rsidRPr="001966D6" w14:paraId="7CCB237A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F370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8. Финансы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06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C5FE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8D2D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DC12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895D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A3A3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9392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1BAA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332D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2A1E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AB49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E3D1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9DB4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E9A7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8DFB6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19EA60C2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01C6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Прибыль прибыльных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C58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63A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6 011,8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B9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3 058,5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62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4 981,3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9A9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3 280,4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A3D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3 211,5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813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22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852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3 471,6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857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B43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3 605,0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871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3 804,9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4B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FE7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3 825,0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0DC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4 193,0</w:t>
            </w:r>
          </w:p>
        </w:tc>
      </w:tr>
      <w:tr w:rsidR="001966D6" w:rsidRPr="001966D6" w14:paraId="1BF68945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BC6E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Сальдированный финансовый результат (прибыль минус убыток)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AC8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14A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1 636,1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16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1 965,3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599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-4 929,1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2FE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3 977,4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8B4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3 257,5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25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3 296,5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9E6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B2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3 498,5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88A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3 349,3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B6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76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3 778,4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27C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3 416,3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010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3 918,8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DCE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4 129,8</w:t>
            </w:r>
          </w:p>
        </w:tc>
      </w:tr>
      <w:tr w:rsidR="001966D6" w:rsidRPr="001966D6" w14:paraId="52A896E6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D443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9. Население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F10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62F1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A9E1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FAC6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6A3C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6868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A6F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20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65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8CF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F0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0F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A0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14E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E23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439F6D33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C88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Численность населения (в среднегодовом исчислении)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B3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E63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5DE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DD3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16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4AE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36C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D58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155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1D9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2CA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C8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BB6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383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53D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89,4</w:t>
            </w:r>
          </w:p>
        </w:tc>
      </w:tr>
      <w:tr w:rsidR="001966D6" w:rsidRPr="001966D6" w14:paraId="379290A0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D198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lastRenderedPageBreak/>
              <w:t>Численность населения трудоспособного возраста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9F1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4A8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365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9A2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335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74E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B0E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CEA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B7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2FA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A4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BD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D9F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260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CF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49,3</w:t>
            </w:r>
          </w:p>
        </w:tc>
      </w:tr>
      <w:tr w:rsidR="001966D6" w:rsidRPr="001966D6" w14:paraId="17B56EDD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0C1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Численность населения старше трудоспособного возраста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95A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31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F6B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ADA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458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CA2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BF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BB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7AB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BEC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F1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E1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DD1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A5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942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21,5</w:t>
            </w:r>
          </w:p>
        </w:tc>
      </w:tr>
      <w:tr w:rsidR="001966D6" w:rsidRPr="001966D6" w14:paraId="716207E5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C2AB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DE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число родившихся на 1000 человек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3B6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2C9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A4C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52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CFA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38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340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2DE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F1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22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982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5C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95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092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11,4</w:t>
            </w:r>
          </w:p>
        </w:tc>
      </w:tr>
      <w:tr w:rsidR="001966D6" w:rsidRPr="001966D6" w14:paraId="5901B811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C264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6D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A11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BB3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F3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79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28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E85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65D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7B1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11B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09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68E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A36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DB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F8C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6,8</w:t>
            </w:r>
          </w:p>
        </w:tc>
      </w:tr>
      <w:tr w:rsidR="001966D6" w:rsidRPr="001966D6" w14:paraId="0A1AF60E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52FF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CCE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на 1000 человек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036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4A7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1B4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-0,5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7C8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81E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A2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-0,7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5C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EB9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7A3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-0,9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381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EAE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69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-1,0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BAC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A9E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1,1</w:t>
            </w:r>
          </w:p>
        </w:tc>
      </w:tr>
      <w:tr w:rsidR="001966D6" w:rsidRPr="001966D6" w14:paraId="5067D004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3E58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915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чел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B7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543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F9D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16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0B8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852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D33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6E0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E19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7E2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7FC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82D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E0A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42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0,156</w:t>
            </w:r>
          </w:p>
        </w:tc>
      </w:tr>
      <w:tr w:rsidR="001966D6" w:rsidRPr="001966D6" w14:paraId="7D1ECFD6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14D3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10. Труд и занятость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C7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B4C2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6338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30846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13D8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2EEB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CA79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52B4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A5F9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310E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C6C5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4700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AF8D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9156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75E06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69752DB2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45C5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685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руб/мес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A5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37 347,1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EA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39 494,5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D7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42 134,0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EFA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47 702,0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954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55 429,7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C1E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60 363,0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619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61 859,6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869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62 691,0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744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64 226,2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3DC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66 993,9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E1E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68 772,0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AED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68 079,8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557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72 420,4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031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75 305,4</w:t>
            </w:r>
          </w:p>
        </w:tc>
      </w:tr>
      <w:tr w:rsidR="001966D6" w:rsidRPr="001966D6" w14:paraId="6B85F687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E32D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1A3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г/г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031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B77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155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B02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AF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DAA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88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C5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88E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B5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57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771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D89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34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109,5</w:t>
            </w:r>
          </w:p>
        </w:tc>
      </w:tr>
      <w:tr w:rsidR="001966D6" w:rsidRPr="001966D6" w14:paraId="46A4C197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8492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7B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186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63C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E27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CD8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47A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81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39C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03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C9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64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F25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75C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37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11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0,5</w:t>
            </w:r>
          </w:p>
        </w:tc>
      </w:tr>
      <w:tr w:rsidR="001966D6" w:rsidRPr="001966D6" w14:paraId="3FF66644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990B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Численность безработных, зарегистрированных </w:t>
            </w:r>
            <w:proofErr w:type="gramStart"/>
            <w:r w:rsidRPr="009D4D3B">
              <w:rPr>
                <w:sz w:val="18"/>
                <w:szCs w:val="18"/>
              </w:rPr>
              <w:t>в  государственных</w:t>
            </w:r>
            <w:proofErr w:type="gramEnd"/>
            <w:r w:rsidRPr="009D4D3B">
              <w:rPr>
                <w:sz w:val="18"/>
                <w:szCs w:val="18"/>
              </w:rPr>
              <w:t xml:space="preserve"> учреждениях службы занятости населения (на конец года)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17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83A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E5B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E9A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D1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FB6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B5A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83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77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BA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0DC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CE7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25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A0D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425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0,252</w:t>
            </w:r>
          </w:p>
        </w:tc>
      </w:tr>
      <w:tr w:rsidR="001966D6" w:rsidRPr="001966D6" w14:paraId="2AA8A8D3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03EF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E1B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B1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5 980,6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26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6 559,3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EAB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7 118,9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E26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8 090,3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F35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9 448,0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5F7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10 340,3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4D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10 596,7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E4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10 739,1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EF6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11 112,1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750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11 591,0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02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11 898,6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3AB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11 896,6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14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12 655,1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0ED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13 159,3</w:t>
            </w:r>
          </w:p>
        </w:tc>
      </w:tr>
      <w:tr w:rsidR="001966D6" w:rsidRPr="001966D6" w14:paraId="75195496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6226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07D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г/г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F0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4BF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2F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78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5FE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581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45E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20D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859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D5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73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B20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FE9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0CF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110,6</w:t>
            </w:r>
          </w:p>
        </w:tc>
      </w:tr>
      <w:tr w:rsidR="001966D6" w:rsidRPr="001966D6" w14:paraId="24574026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F301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11. Развитие социальной сферы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589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498E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ECF56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EEBD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769A1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C1C54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7BBDC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EDA4F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9FE6A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E9C6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0C6D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6D9E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10CD4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61753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C429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1966D6" w:rsidRPr="001966D6" w14:paraId="32FDFFDD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4B0F8" w14:textId="77777777" w:rsidR="009D4D3B" w:rsidRPr="009D4D3B" w:rsidRDefault="009D4D3B" w:rsidP="009D4D3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Обеспеченность: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F8A7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10158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D95A3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740A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A9E10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C486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6140E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52F2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0367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A5910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7A211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2530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996C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AF29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7317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1966D6" w:rsidRPr="001966D6" w14:paraId="24C2C343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9833" w14:textId="77777777" w:rsidR="009D4D3B" w:rsidRPr="009D4D3B" w:rsidRDefault="009D4D3B" w:rsidP="009D4D3B">
            <w:pPr>
              <w:ind w:firstLineChars="200" w:firstLine="36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детей в возрасте 1-6 лет местами в дошкольных 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D158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D74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20B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9046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BE04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E8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C4EE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BBB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E3C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931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BE8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63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B9E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3FA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0B0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</w:tr>
      <w:tr w:rsidR="001966D6" w:rsidRPr="001966D6" w14:paraId="14005536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A706" w14:textId="77777777" w:rsidR="009D4D3B" w:rsidRPr="009D4D3B" w:rsidRDefault="009D4D3B" w:rsidP="009D4D3B">
            <w:pPr>
              <w:ind w:firstLineChars="200" w:firstLine="360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общедоступными  библиотеками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682B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356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8C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52F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B8C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3C6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1CD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B4D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2A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0422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768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54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F87E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E1EE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490B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</w:tr>
      <w:tr w:rsidR="001966D6" w:rsidRPr="001966D6" w14:paraId="25EDBE38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A9D8" w14:textId="77777777" w:rsidR="009D4D3B" w:rsidRPr="009D4D3B" w:rsidRDefault="009D4D3B" w:rsidP="009D4D3B">
            <w:pPr>
              <w:ind w:firstLineChars="200" w:firstLine="36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учреждениями культурно-досугового типа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AA45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9FB0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F1F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393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E100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9D1F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6FA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51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3A63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C1A5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C5D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000D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DCC8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BC09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41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</w:tr>
      <w:tr w:rsidR="001966D6" w:rsidRPr="001966D6" w14:paraId="4216D5A0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2038" w14:textId="77777777" w:rsidR="009D4D3B" w:rsidRPr="009D4D3B" w:rsidRDefault="009D4D3B" w:rsidP="009D4D3B">
            <w:pPr>
              <w:ind w:firstLineChars="200" w:firstLine="36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спортивными залами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CED3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тыс.</w:t>
            </w:r>
            <w:proofErr w:type="gramStart"/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кв.м</w:t>
            </w:r>
            <w:proofErr w:type="gramEnd"/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 xml:space="preserve"> на 10 тыс.чел.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A3D4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CE7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E10F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1 311,6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D256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1 408,9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96D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4CAE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942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C3D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9C1E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C0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79BD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29E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96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66F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1 432,5</w:t>
            </w:r>
          </w:p>
        </w:tc>
      </w:tr>
      <w:tr w:rsidR="001966D6" w:rsidRPr="001966D6" w14:paraId="77173EB7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2173" w14:textId="77777777" w:rsidR="009D4D3B" w:rsidRPr="009D4D3B" w:rsidRDefault="009D4D3B" w:rsidP="009D4D3B">
            <w:pPr>
              <w:ind w:firstLineChars="200" w:firstLine="36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плоскостными сооружениями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EB22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кв.м</w:t>
            </w:r>
            <w:proofErr w:type="gramEnd"/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 xml:space="preserve"> на 10 тыс.чел.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A2D3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15 021,5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E0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14 638,5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129F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14 000,7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2C68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13 965,0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65FD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13 976,0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783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13 983,0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3781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38A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447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13 993,3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BBB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8E31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E0F6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A96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9C85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14 247,1</w:t>
            </w:r>
          </w:p>
        </w:tc>
      </w:tr>
      <w:tr w:rsidR="001966D6" w:rsidRPr="001966D6" w14:paraId="5782F391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EA84" w14:textId="77777777" w:rsidR="009D4D3B" w:rsidRPr="009D4D3B" w:rsidRDefault="009D4D3B" w:rsidP="009D4D3B">
            <w:pPr>
              <w:ind w:firstLineChars="200" w:firstLine="36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плавательными бассейнами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A37E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кв.м</w:t>
            </w:r>
            <w:proofErr w:type="gramEnd"/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 xml:space="preserve"> зеркала воды на 10 тыс.чел.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EF4F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75EB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8C5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56F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A0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5F69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24E1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B4BD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905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6287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B2B8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1D32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D60D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91F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41,2</w:t>
            </w:r>
          </w:p>
        </w:tc>
      </w:tr>
      <w:tr w:rsidR="001966D6" w:rsidRPr="001966D6" w14:paraId="1671A032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E913" w14:textId="77777777" w:rsidR="009D4D3B" w:rsidRPr="009D4D3B" w:rsidRDefault="009D4D3B" w:rsidP="009D4D3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Удельный вес учащихся, занимающихся в первую смену в дневных учреждениях общего образования (в % к общему числу обучающихся в этих учреждениях) (на начало года)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7137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C39B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59E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7E74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F6C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942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60E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15B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DC66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65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11AD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5BB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E120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6B09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1A2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</w:tr>
    </w:tbl>
    <w:p w14:paraId="779E576B" w14:textId="77777777" w:rsidR="001966D6" w:rsidRPr="001966D6" w:rsidRDefault="001966D6" w:rsidP="00BD411C">
      <w:pPr>
        <w:rPr>
          <w:sz w:val="24"/>
          <w:szCs w:val="24"/>
        </w:rPr>
        <w:sectPr w:rsidR="001966D6" w:rsidRPr="001966D6" w:rsidSect="00BD411C">
          <w:pgSz w:w="16838" w:h="11906" w:orient="landscape"/>
          <w:pgMar w:top="567" w:right="536" w:bottom="568" w:left="567" w:header="709" w:footer="709" w:gutter="0"/>
          <w:cols w:space="708"/>
          <w:docGrid w:linePitch="360"/>
        </w:sectPr>
      </w:pPr>
    </w:p>
    <w:p w14:paraId="18E4C899" w14:textId="77777777" w:rsidR="001966D6" w:rsidRPr="00004056" w:rsidRDefault="001966D6" w:rsidP="001966D6">
      <w:pPr>
        <w:ind w:firstLine="709"/>
        <w:jc w:val="right"/>
      </w:pPr>
      <w:r w:rsidRPr="00004056">
        <w:lastRenderedPageBreak/>
        <w:t>Приложение 1</w:t>
      </w:r>
    </w:p>
    <w:p w14:paraId="1BF05499" w14:textId="77777777" w:rsidR="001966D6" w:rsidRPr="00004056" w:rsidRDefault="001966D6" w:rsidP="001966D6">
      <w:pPr>
        <w:ind w:firstLine="709"/>
        <w:jc w:val="right"/>
      </w:pPr>
      <w:r w:rsidRPr="00004056">
        <w:t xml:space="preserve">к прогнозу социально-экономического </w:t>
      </w:r>
    </w:p>
    <w:p w14:paraId="6DEA4234" w14:textId="77777777" w:rsidR="001966D6" w:rsidRPr="00004056" w:rsidRDefault="001966D6" w:rsidP="001966D6">
      <w:pPr>
        <w:ind w:firstLine="709"/>
        <w:jc w:val="right"/>
      </w:pPr>
      <w:r w:rsidRPr="00004056">
        <w:t xml:space="preserve">развития муниципального образования </w:t>
      </w:r>
    </w:p>
    <w:p w14:paraId="4EFAAFD0" w14:textId="77777777" w:rsidR="001966D6" w:rsidRPr="00004056" w:rsidRDefault="001966D6" w:rsidP="001966D6">
      <w:pPr>
        <w:ind w:firstLine="709"/>
        <w:jc w:val="right"/>
      </w:pPr>
      <w:r w:rsidRPr="00004056">
        <w:t>«Томский район» на 2024 – 2026 годы</w:t>
      </w:r>
    </w:p>
    <w:p w14:paraId="0237A033" w14:textId="77777777" w:rsidR="001966D6" w:rsidRPr="00004056" w:rsidRDefault="001966D6" w:rsidP="001966D6">
      <w:pPr>
        <w:ind w:firstLine="709"/>
        <w:jc w:val="center"/>
        <w:rPr>
          <w:b/>
        </w:rPr>
      </w:pPr>
    </w:p>
    <w:p w14:paraId="2B096BA4" w14:textId="77777777" w:rsidR="001966D6" w:rsidRPr="00004056" w:rsidRDefault="001966D6" w:rsidP="001966D6">
      <w:pPr>
        <w:ind w:firstLine="709"/>
        <w:jc w:val="center"/>
        <w:rPr>
          <w:b/>
        </w:rPr>
      </w:pPr>
    </w:p>
    <w:p w14:paraId="23734561" w14:textId="77777777" w:rsidR="001966D6" w:rsidRPr="00004056" w:rsidRDefault="001966D6" w:rsidP="001966D6">
      <w:pPr>
        <w:ind w:firstLine="709"/>
        <w:jc w:val="center"/>
        <w:rPr>
          <w:b/>
        </w:rPr>
      </w:pPr>
      <w:r w:rsidRPr="00004056">
        <w:rPr>
          <w:b/>
        </w:rPr>
        <w:t>Пояснительная записка</w:t>
      </w:r>
    </w:p>
    <w:p w14:paraId="183959B5" w14:textId="77777777" w:rsidR="001966D6" w:rsidRPr="00004056" w:rsidRDefault="001966D6" w:rsidP="001966D6">
      <w:pPr>
        <w:ind w:firstLine="709"/>
        <w:jc w:val="center"/>
        <w:rPr>
          <w:b/>
        </w:rPr>
      </w:pPr>
      <w:r w:rsidRPr="00004056">
        <w:rPr>
          <w:b/>
        </w:rPr>
        <w:t>к прогнозу социально-экономического развития Томского района на 2024-2026 годы</w:t>
      </w:r>
    </w:p>
    <w:p w14:paraId="6B332275" w14:textId="77777777" w:rsidR="001966D6" w:rsidRPr="00004056" w:rsidRDefault="001966D6" w:rsidP="001966D6">
      <w:pPr>
        <w:ind w:firstLine="709"/>
        <w:jc w:val="center"/>
        <w:rPr>
          <w:b/>
          <w:sz w:val="16"/>
          <w:szCs w:val="16"/>
        </w:rPr>
      </w:pPr>
    </w:p>
    <w:p w14:paraId="23BDDB11" w14:textId="77777777" w:rsidR="001966D6" w:rsidRPr="00004056" w:rsidRDefault="001966D6" w:rsidP="001966D6">
      <w:pPr>
        <w:ind w:firstLine="709"/>
        <w:jc w:val="center"/>
        <w:rPr>
          <w:b/>
          <w:sz w:val="16"/>
          <w:szCs w:val="16"/>
        </w:rPr>
      </w:pPr>
    </w:p>
    <w:p w14:paraId="4589D8B1" w14:textId="77777777" w:rsidR="001966D6" w:rsidRPr="00004056" w:rsidRDefault="001966D6" w:rsidP="001966D6">
      <w:pPr>
        <w:numPr>
          <w:ilvl w:val="0"/>
          <w:numId w:val="32"/>
        </w:numPr>
        <w:tabs>
          <w:tab w:val="left" w:pos="851"/>
        </w:tabs>
        <w:ind w:left="0" w:firstLine="709"/>
        <w:jc w:val="both"/>
      </w:pPr>
      <w:r w:rsidRPr="00004056">
        <w:t> </w:t>
      </w:r>
      <w:r w:rsidRPr="00004056">
        <w:rPr>
          <w:b/>
        </w:rPr>
        <w:t>Общая оценка социально-экономической ситуации в муниципальном образовании за о</w:t>
      </w:r>
      <w:r w:rsidRPr="00004056">
        <w:rPr>
          <w:b/>
        </w:rPr>
        <w:t>т</w:t>
      </w:r>
      <w:r w:rsidRPr="00004056">
        <w:rPr>
          <w:b/>
        </w:rPr>
        <w:t>четный период</w:t>
      </w:r>
    </w:p>
    <w:p w14:paraId="544ADD02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При разработке основных показателей прогноза социально-экономического развития муниципального образования «Томский район» на 2024– 2026 годы учтены предложения предприятий, организаций, учреждений, органов и структурных подразделений Администрации Томского района, а также ситуация в экономике, характеризующаяся инфляционными издержками. </w:t>
      </w:r>
    </w:p>
    <w:p w14:paraId="570D8658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В условиях внешнего санкционного давления, экономическая политика в Томском районе ориентирована </w:t>
      </w:r>
      <w:r w:rsidRPr="00004056">
        <w:rPr>
          <w:rFonts w:eastAsia="Calibri"/>
          <w:lang w:eastAsia="en-US"/>
        </w:rPr>
        <w:t>на обеспечение безопасной и комфортной среды, создание условий для устойчивости секторов экономики и социальной сферы, увеличение доходов населения и сохранение стабильной ситуации на рынке труда.</w:t>
      </w:r>
    </w:p>
    <w:p w14:paraId="3CE7B808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Прогнозируемые стоимостные показатели на 2024 – 2026 годы рассчитаны по рекомендованным Минэкономразвития индексам-дефляторам. </w:t>
      </w:r>
    </w:p>
    <w:p w14:paraId="208BF17C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Прогноз социально-экономического развития муниципального образования «Томский район» разработан в составе трех основных вариантов – консервативного, базового и целевого. </w:t>
      </w:r>
    </w:p>
    <w:p w14:paraId="33BBEF13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Исходя из сложившихся условий развития экономики предприятий муниципального образования «Томский район», базовый вариант принимается за основу. </w:t>
      </w:r>
    </w:p>
    <w:p w14:paraId="4BCF7B40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Главным фактором, определяющим динамику экономического развития территории, является сложившаяся производственная специализация (высокий удельный вес отраслей производства пищевых продуктов и сельского хозяйства), которая определяет основные черты экономического развития муниципального образования. </w:t>
      </w:r>
    </w:p>
    <w:p w14:paraId="71B82DCC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В период 2024 - 2026 годов прогнозируется стабильная динамика большинства основных показателей социально-экономического развития муниципального образования «Томский район». </w:t>
      </w:r>
    </w:p>
    <w:p w14:paraId="41C1EC5C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</w:p>
    <w:p w14:paraId="47956C00" w14:textId="77777777" w:rsidR="001966D6" w:rsidRPr="00004056" w:rsidRDefault="001966D6" w:rsidP="001966D6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/>
        </w:rPr>
      </w:pPr>
      <w:r w:rsidRPr="00004056">
        <w:rPr>
          <w:b/>
        </w:rPr>
        <w:t>Промышленное производство муниципального образования «Томский район» в целом, а также по представленным видам экономической деятельности</w:t>
      </w:r>
    </w:p>
    <w:p w14:paraId="4A5D0907" w14:textId="77777777" w:rsidR="001966D6" w:rsidRPr="00004056" w:rsidRDefault="001966D6" w:rsidP="001966D6">
      <w:pPr>
        <w:tabs>
          <w:tab w:val="left" w:pos="851"/>
        </w:tabs>
        <w:ind w:firstLine="709"/>
        <w:jc w:val="both"/>
      </w:pPr>
      <w:r w:rsidRPr="00004056">
        <w:t>Объем отгруженных товаров собственного производства, выполненных работ и услуг собственными силами в 2022 году составил 18 204,5 млн. рублей и увеличился к уровню 2021 года на 14,2% в сопоставимых ценах, что связано с увеличением объемов обрабатывающих производств и добычи полезных ископаемых, а также со снижением цен производителей промышленной продукции в указанных сферах. В 2023 году также планируется положительная динамика индекса промышленного производства, значение которого составит 113,2%. В период 2024– 2026 годов показатель будет достигать:</w:t>
      </w:r>
    </w:p>
    <w:p w14:paraId="6E3020E4" w14:textId="77777777" w:rsidR="001966D6" w:rsidRPr="00004056" w:rsidRDefault="001966D6" w:rsidP="001966D6">
      <w:pPr>
        <w:tabs>
          <w:tab w:val="left" w:pos="851"/>
        </w:tabs>
        <w:ind w:firstLine="709"/>
        <w:jc w:val="both"/>
      </w:pPr>
      <w:r w:rsidRPr="00004056">
        <w:t>- 104,0% - 105,3% - по консервативному варианту прогноза;</w:t>
      </w:r>
    </w:p>
    <w:p w14:paraId="476AB261" w14:textId="77777777" w:rsidR="001966D6" w:rsidRPr="00004056" w:rsidRDefault="001966D6" w:rsidP="001966D6">
      <w:pPr>
        <w:tabs>
          <w:tab w:val="left" w:pos="851"/>
        </w:tabs>
        <w:ind w:firstLine="709"/>
        <w:jc w:val="both"/>
      </w:pPr>
      <w:r w:rsidRPr="00004056">
        <w:t>- 105,4% - 108,5% - по базовому варианту прогноза;</w:t>
      </w:r>
    </w:p>
    <w:p w14:paraId="634A0E46" w14:textId="77777777" w:rsidR="001966D6" w:rsidRPr="00004056" w:rsidRDefault="001966D6" w:rsidP="001966D6">
      <w:pPr>
        <w:tabs>
          <w:tab w:val="left" w:pos="851"/>
        </w:tabs>
        <w:ind w:firstLine="709"/>
        <w:jc w:val="both"/>
      </w:pPr>
      <w:r w:rsidRPr="00004056">
        <w:t xml:space="preserve">- 106,7% - 111,5% - по целевому варианту прогноза. </w:t>
      </w:r>
    </w:p>
    <w:p w14:paraId="2B1287DF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 xml:space="preserve">Наибольшую долю в промышленном производстве Томского района занимают обрабатывающие производства (96,9% в 2022 году). В сопоставимых ценах значение данного показателя выросло на 13,4% к уровню 2021 года. </w:t>
      </w:r>
    </w:p>
    <w:p w14:paraId="00F333D5" w14:textId="77777777" w:rsidR="001966D6" w:rsidRPr="00004056" w:rsidRDefault="001966D6" w:rsidP="001966D6">
      <w:pPr>
        <w:autoSpaceDE w:val="0"/>
        <w:autoSpaceDN w:val="0"/>
        <w:adjustRightInd w:val="0"/>
        <w:ind w:firstLine="709"/>
        <w:jc w:val="both"/>
      </w:pPr>
      <w:r w:rsidRPr="00004056">
        <w:t xml:space="preserve">Статистическая информация по разделу C: «Обрабатывающие производства» в разрезе отраслей по Томскому району не формируется. Объем обрабатывающих производств в 2023 году, по оценке, составит 19 450,9 млн. рублей или 112,8% в сопоставимых ценах. Структуру обрабатывающих производств Томского района составляют производство пищевых продуктов, производство кокса и нефтепродуктов, производство компьютеров, электронных и оптических изделий, ремонт и монтаж машин и оборудования. </w:t>
      </w:r>
    </w:p>
    <w:p w14:paraId="0D18203D" w14:textId="77777777" w:rsidR="001966D6" w:rsidRPr="00004056" w:rsidRDefault="001966D6" w:rsidP="001966D6">
      <w:pPr>
        <w:autoSpaceDE w:val="0"/>
        <w:autoSpaceDN w:val="0"/>
        <w:adjustRightInd w:val="0"/>
        <w:ind w:firstLine="709"/>
        <w:jc w:val="both"/>
      </w:pPr>
      <w:r w:rsidRPr="00004056">
        <w:t xml:space="preserve">На территории Томского района ведется добыча прочих полезных ископаемых, а также предоставляются услуги в области добычи полезных ископаемых, но в связи с отсутствием статистической информации об объемах указанных показателей по разделу В: «Добыча полезных ископаемых» предоставлены общие сведения без разбивки по формирующим его отраслям. </w:t>
      </w:r>
    </w:p>
    <w:p w14:paraId="71997DEE" w14:textId="77777777" w:rsidR="001966D6" w:rsidRPr="00004056" w:rsidRDefault="001966D6" w:rsidP="001966D6">
      <w:pPr>
        <w:autoSpaceDE w:val="0"/>
        <w:autoSpaceDN w:val="0"/>
        <w:adjustRightInd w:val="0"/>
        <w:ind w:firstLine="709"/>
        <w:jc w:val="both"/>
      </w:pPr>
      <w:r w:rsidRPr="00004056">
        <w:t>Объем добычи полезных ископаемых в 2022 году вырос в 2,4 раза в сопоставимых ценах, что обусловлено увеличением добычи такими предприятиями, как ООО «</w:t>
      </w:r>
      <w:proofErr w:type="spellStart"/>
      <w:r w:rsidRPr="00004056">
        <w:t>Баранцевское</w:t>
      </w:r>
      <w:proofErr w:type="spellEnd"/>
      <w:r w:rsidRPr="00004056">
        <w:t>», ООО «НПО «</w:t>
      </w:r>
      <w:proofErr w:type="spellStart"/>
      <w:r w:rsidRPr="00004056">
        <w:t>Геотан</w:t>
      </w:r>
      <w:proofErr w:type="spellEnd"/>
      <w:r w:rsidRPr="00004056">
        <w:t xml:space="preserve">», ООО «Сибресурс», ООО «Сибирские Инертные Материалы». Индекс производства по разделу «Добыча полезных ископаемых», по оценке, в 2023 году составит 134,5%. В период 2024 – 2026 годов планируется </w:t>
      </w:r>
      <w:r w:rsidRPr="00004056">
        <w:lastRenderedPageBreak/>
        <w:t>значение показателя в диапазоне 89,5% - 105,4% по трем вариантам прогноза, который рассчитан по рекомендованным Минэкономразвития индексам-дефляторам.</w:t>
      </w:r>
    </w:p>
    <w:p w14:paraId="2880FA87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highlight w:val="yellow"/>
        </w:rPr>
      </w:pPr>
      <w:r w:rsidRPr="00004056">
        <w:t>По виду деятельности «Обеспечение электрической энергией, газом и паром; кондиционирование воздуха» в 2022 году наблюдалось сокращение на 9,4% в сопоставимых ценах, что связано с ростом цен на 9,6% за год. Планируется, что в 2023 году индекс производства по указанному виду деятельности составит 125,4%. Значение показателя в 2024 – 2026 годах будет составлять от 103,8% до 113,3% по всем трем вариантам прогноза.</w:t>
      </w:r>
    </w:p>
    <w:p w14:paraId="7717CDDA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>Объем водоснабжения; водоотведения, организации сбора и утилизации отходов, деятельности по ликвидации загрязнений также снизился в 2022 году в сопоставимых ценах на 16,3% по отношению к 2021 году (рост цен за 2022 год составил 117,5%). В 2023 году ожидается снижение показателя указанного вида производства на 2,7% в сопоставимых ценах. В среднесрочном периоде 2024 – 2026 годов значение показателя составит:</w:t>
      </w:r>
    </w:p>
    <w:p w14:paraId="674128F7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>- 102,3% - 103,5% - по консервативному варианту;</w:t>
      </w:r>
    </w:p>
    <w:p w14:paraId="49CD86D6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>- 104,1% - 104,7% - по базовому варианту;</w:t>
      </w:r>
    </w:p>
    <w:p w14:paraId="6CBAAA4A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 xml:space="preserve">- 105,2% - 105,6% - по целевому варианту. </w:t>
      </w:r>
    </w:p>
    <w:p w14:paraId="5023BDF6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>К наиболее крупным предприятиям промышленности Томского района относятся ООО «Кандинский гравий ТДСК», ООО «</w:t>
      </w:r>
      <w:proofErr w:type="spellStart"/>
      <w:r w:rsidRPr="00004056">
        <w:t>Курлекский</w:t>
      </w:r>
      <w:proofErr w:type="spellEnd"/>
      <w:r w:rsidRPr="00004056">
        <w:t xml:space="preserve"> карьер ТИСК», АО «ТГОК «Ильменит», АО «СИБАГРО», ООО «Межениновская птицефабрика», ООО «Спас», ООО «ПЗ </w:t>
      </w:r>
      <w:proofErr w:type="spellStart"/>
      <w:r w:rsidRPr="00004056">
        <w:t>Заварзинский</w:t>
      </w:r>
      <w:proofErr w:type="spellEnd"/>
      <w:r w:rsidRPr="00004056">
        <w:t>», ООО Эко-фабрика «Сибирский кедр», ООО «Биолит», ООО «</w:t>
      </w:r>
      <w:proofErr w:type="spellStart"/>
      <w:r w:rsidRPr="00004056">
        <w:t>Неотехника</w:t>
      </w:r>
      <w:proofErr w:type="spellEnd"/>
      <w:r w:rsidRPr="00004056">
        <w:t>»,</w:t>
      </w:r>
      <w:r w:rsidRPr="00004056">
        <w:rPr>
          <w:sz w:val="21"/>
          <w:szCs w:val="21"/>
        </w:rPr>
        <w:t xml:space="preserve"> </w:t>
      </w:r>
      <w:r w:rsidRPr="00004056">
        <w:t xml:space="preserve">ООО «Копыловский кирпичный завод», ООО «ТОМСКНЕФТЕПЕРЕРАБОТКА» и др. </w:t>
      </w:r>
    </w:p>
    <w:p w14:paraId="063B618F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>Целевой вариант прогноза предусматривает успешную реализацию следующих инвестиционных проектов:</w:t>
      </w:r>
    </w:p>
    <w:p w14:paraId="2F1A6099" w14:textId="77777777" w:rsidR="001966D6" w:rsidRPr="00004056" w:rsidRDefault="001966D6" w:rsidP="001966D6">
      <w:pPr>
        <w:ind w:firstLine="709"/>
        <w:jc w:val="both"/>
      </w:pPr>
      <w:r w:rsidRPr="00004056">
        <w:t xml:space="preserve">- промышленная разработка участков </w:t>
      </w:r>
      <w:proofErr w:type="spellStart"/>
      <w:r w:rsidRPr="00004056">
        <w:t>Туганского</w:t>
      </w:r>
      <w:proofErr w:type="spellEnd"/>
      <w:r w:rsidRPr="00004056">
        <w:t xml:space="preserve"> ильменит-цирконового россыпного месторождения (строительство ГОК мощность 575 тыс. т рудных песков в год и освоение Южно-Александровского участка </w:t>
      </w:r>
      <w:proofErr w:type="spellStart"/>
      <w:r w:rsidRPr="00004056">
        <w:t>Туганского</w:t>
      </w:r>
      <w:proofErr w:type="spellEnd"/>
      <w:r w:rsidRPr="00004056">
        <w:t xml:space="preserve"> месторождения, с последующей модернизацией и увеличением мощности производства) (вторая очередь мощностью 6,9 млн. т) в с. Октябрьское (ОАО «ТГОК «Ильменит»);</w:t>
      </w:r>
    </w:p>
    <w:p w14:paraId="21F8A985" w14:textId="77777777" w:rsidR="001966D6" w:rsidRPr="00004056" w:rsidRDefault="001966D6" w:rsidP="001966D6">
      <w:pPr>
        <w:ind w:firstLine="709"/>
        <w:jc w:val="both"/>
      </w:pPr>
      <w:r w:rsidRPr="00004056">
        <w:t>- проектирование и строительство Нового аэровокзального комплекса внутренних воздушных авиалиний Международного аэропорта Томск в п. Аэропорт (ООО «Аэропорт Томск»);</w:t>
      </w:r>
    </w:p>
    <w:p w14:paraId="5B8C2849" w14:textId="77777777" w:rsidR="001966D6" w:rsidRPr="00004056" w:rsidRDefault="001966D6" w:rsidP="001966D6">
      <w:pPr>
        <w:ind w:firstLine="709"/>
        <w:jc w:val="both"/>
      </w:pPr>
      <w:r w:rsidRPr="00004056">
        <w:t>- создание производства кондитерских изделий на основе ягод, кедрового ореха, трав, меда и прочего дикорастущего сырья, выпускаемых под торговой маркой «Сибирский кедр» в д. Петрово (ООО «Эко-фабрика Сибирский кедр»);</w:t>
      </w:r>
    </w:p>
    <w:p w14:paraId="2AF2519C" w14:textId="77777777" w:rsidR="001966D6" w:rsidRPr="00004056" w:rsidRDefault="001966D6" w:rsidP="001966D6">
      <w:pPr>
        <w:ind w:firstLine="709"/>
        <w:jc w:val="both"/>
      </w:pPr>
      <w:r w:rsidRPr="00004056">
        <w:t>- модернизация производства кондитерских изделий на основе кедрового ореха, семян, ягод и сушеных фруктов</w:t>
      </w:r>
      <w:r w:rsidRPr="00004056">
        <w:rPr>
          <w:rFonts w:ascii="Calibri" w:hAnsi="Calibri"/>
          <w:sz w:val="21"/>
          <w:szCs w:val="21"/>
          <w:lang w:eastAsia="ja-JP"/>
        </w:rPr>
        <w:t xml:space="preserve"> </w:t>
      </w:r>
      <w:r w:rsidRPr="00004056">
        <w:t>в д. Петрово (ООО «Эко-фабрика Сибирский кедр»);</w:t>
      </w:r>
    </w:p>
    <w:p w14:paraId="2D31A663" w14:textId="77777777" w:rsidR="001966D6" w:rsidRPr="00004056" w:rsidRDefault="001966D6" w:rsidP="001966D6">
      <w:pPr>
        <w:ind w:firstLine="709"/>
        <w:jc w:val="both"/>
      </w:pPr>
      <w:r w:rsidRPr="00004056">
        <w:t>- модернизация производства по переработке кедрового ореха в д. Петрово (ООО «Эко-фабрика Сибирский кедр»);</w:t>
      </w:r>
    </w:p>
    <w:p w14:paraId="64C90033" w14:textId="77777777" w:rsidR="001966D6" w:rsidRPr="00004056" w:rsidRDefault="001966D6" w:rsidP="001966D6">
      <w:pPr>
        <w:ind w:firstLine="709"/>
        <w:jc w:val="both"/>
      </w:pPr>
      <w:r w:rsidRPr="00004056">
        <w:t>- строительство завода по переработке биоотходов «Сибагро Биопродукт» (АО «Сибагро»);</w:t>
      </w:r>
    </w:p>
    <w:p w14:paraId="0E19955F" w14:textId="77777777" w:rsidR="001966D6" w:rsidRPr="00004056" w:rsidRDefault="001966D6" w:rsidP="001966D6">
      <w:pPr>
        <w:ind w:firstLine="709"/>
        <w:jc w:val="both"/>
      </w:pPr>
      <w:r w:rsidRPr="00004056">
        <w:t>- организация производства по выпуску продуктов функционального назначения на основе лекарственно-технического сырья Томской области, питьевой родниковой воды премиум-класса «Таловские родники» и хелатных биопрепаратов для всех видов сельскохозяйственных животных и птиц в с. Межениновка (ООО НПП «ЭТАЛОН»);</w:t>
      </w:r>
    </w:p>
    <w:p w14:paraId="0684261F" w14:textId="77777777" w:rsidR="001966D6" w:rsidRPr="00004056" w:rsidRDefault="001966D6" w:rsidP="001966D6">
      <w:pPr>
        <w:ind w:firstLine="709"/>
        <w:jc w:val="both"/>
      </w:pPr>
      <w:r w:rsidRPr="00004056">
        <w:t>- модернизация остановленного кирпичного цеха № 1 (ООО «Копыловский кирпичный завод»);</w:t>
      </w:r>
    </w:p>
    <w:p w14:paraId="16B7271D" w14:textId="77777777" w:rsidR="001966D6" w:rsidRPr="00004056" w:rsidRDefault="001966D6" w:rsidP="001966D6">
      <w:pPr>
        <w:ind w:firstLine="709"/>
        <w:jc w:val="both"/>
      </w:pPr>
      <w:r w:rsidRPr="00004056">
        <w:t>- увеличение технологических рабочих мест в радиоэлектронной отрасли для комплексного развития д. Петрово (АО НПФ «</w:t>
      </w:r>
      <w:proofErr w:type="spellStart"/>
      <w:r w:rsidRPr="00004056">
        <w:t>Микран</w:t>
      </w:r>
      <w:proofErr w:type="spellEnd"/>
      <w:r w:rsidRPr="00004056">
        <w:t>») и др.</w:t>
      </w:r>
    </w:p>
    <w:p w14:paraId="0B6451B0" w14:textId="77777777" w:rsidR="001966D6" w:rsidRPr="00004056" w:rsidRDefault="001966D6" w:rsidP="001966D6">
      <w:pPr>
        <w:ind w:firstLine="709"/>
        <w:jc w:val="both"/>
        <w:rPr>
          <w:rFonts w:eastAsia="Calibri"/>
          <w:b/>
          <w:szCs w:val="16"/>
        </w:rPr>
      </w:pPr>
    </w:p>
    <w:p w14:paraId="229E91B9" w14:textId="77777777" w:rsidR="001966D6" w:rsidRPr="00004056" w:rsidRDefault="001966D6" w:rsidP="001966D6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="Calibri"/>
          <w:b/>
        </w:rPr>
      </w:pPr>
      <w:r w:rsidRPr="00004056">
        <w:rPr>
          <w:rFonts w:eastAsia="Calibri"/>
          <w:b/>
        </w:rPr>
        <w:t xml:space="preserve">Агропромышленный сектор </w:t>
      </w:r>
      <w:r w:rsidRPr="00004056">
        <w:rPr>
          <w:b/>
        </w:rPr>
        <w:t>с выделением особенностей развития сельскохозяйственных предприятий, фермерских и личных подсобных хозяйств</w:t>
      </w:r>
    </w:p>
    <w:p w14:paraId="3849364E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  <w:highlight w:val="yellow"/>
        </w:rPr>
      </w:pPr>
      <w:r w:rsidRPr="00004056">
        <w:rPr>
          <w:lang w:eastAsia="en-US" w:bidi="en-US"/>
        </w:rPr>
        <w:t xml:space="preserve">Работа агропромышленного комплекса в 2022 году в растениеводстве и животноводстве района выдалась традиционно напряженная. </w:t>
      </w:r>
      <w:r w:rsidRPr="00004056">
        <w:rPr>
          <w:rFonts w:eastAsia="Calibri"/>
          <w:lang w:eastAsia="en-US"/>
        </w:rPr>
        <w:t xml:space="preserve">Весна была аномальной, </w:t>
      </w:r>
      <w:r w:rsidRPr="00004056">
        <w:t xml:space="preserve">в апреле-мае не выпало ни одного миллиметра осадков. Первые два месяца лета были холодными. Таким образом, растениям сначала не хватало влаги, а потом тепла, поэтому их созревание затянулось. В итоге на уборку район вышел почти на месяц позже. Часть пшеницы осталась лежать на полях. Но в связи с тем, что сам урожай был хорошим, </w:t>
      </w:r>
      <w:proofErr w:type="gramStart"/>
      <w:r w:rsidRPr="00004056">
        <w:t>показатели  вышли</w:t>
      </w:r>
      <w:proofErr w:type="gramEnd"/>
      <w:r w:rsidRPr="00004056">
        <w:t xml:space="preserve"> на уровень предыдущих лет.</w:t>
      </w:r>
    </w:p>
    <w:p w14:paraId="6BB52ED7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Объем продукции сельского хозяйства в 2022 году составил 25 082,09 млн. рублей или 102,3% к уровню 2021 года в сопоставимых ценах. Темпы роста показателя в период 2024 – 2026 годов составят:</w:t>
      </w:r>
    </w:p>
    <w:p w14:paraId="20D2EC83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по консервативному варианту прогноза – 101,5% - 101,6%;</w:t>
      </w:r>
    </w:p>
    <w:p w14:paraId="56C8218C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по базовому варианту прогноза – 101,9% - 102,3%;</w:t>
      </w:r>
    </w:p>
    <w:p w14:paraId="56BBEE65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по целевому варианту прогноза – 102,3% - 103,0%.</w:t>
      </w:r>
    </w:p>
    <w:p w14:paraId="02B5802C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При увеличении объемов производства возможно «падение» цены на сельскохозяйственную продукцию и, как следствие, уменьшение общих объемов выручки за продукцию сельского хозяйства.</w:t>
      </w:r>
    </w:p>
    <w:p w14:paraId="0802C58B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Увеличение объемов продукции сельского хозяйства обусловлено ростом объемов производства за счет приобретения энергонасыщенной техники, использования кондиционных семян, увеличения посевных площадей и урожайности сельскохозяйственных культур, за счет улучшения содержания сельскохозяйственных животных, а также более качественных кормов с добавлением минеральных добавок в рацион кормления, что повышает продуктивность коров. </w:t>
      </w:r>
    </w:p>
    <w:p w14:paraId="6D6129C1" w14:textId="77777777" w:rsidR="001966D6" w:rsidRPr="00004056" w:rsidRDefault="001966D6" w:rsidP="001966D6">
      <w:pPr>
        <w:tabs>
          <w:tab w:val="left" w:pos="993"/>
        </w:tabs>
        <w:ind w:firstLine="709"/>
        <w:jc w:val="both"/>
        <w:rPr>
          <w:lang w:eastAsia="en-US" w:bidi="en-US"/>
        </w:rPr>
      </w:pPr>
      <w:r w:rsidRPr="00004056">
        <w:rPr>
          <w:rFonts w:eastAsia="Calibri"/>
        </w:rPr>
        <w:t>Прогнозные показатели развития агропромышленного комплекса Томского района на 2024-2026 годы определяются из целей агропромышленной политики, погодных условий и сложившейся финансовой ситуации производителей сельскохозяйственной продукции.</w:t>
      </w:r>
      <w:r w:rsidRPr="00004056">
        <w:rPr>
          <w:lang w:eastAsia="en-US" w:bidi="en-US"/>
        </w:rPr>
        <w:t xml:space="preserve"> </w:t>
      </w:r>
    </w:p>
    <w:p w14:paraId="438BD427" w14:textId="77777777" w:rsidR="001966D6" w:rsidRPr="00004056" w:rsidRDefault="001966D6" w:rsidP="001966D6">
      <w:pPr>
        <w:tabs>
          <w:tab w:val="left" w:pos="993"/>
        </w:tabs>
        <w:ind w:firstLine="709"/>
        <w:jc w:val="both"/>
        <w:rPr>
          <w:lang w:eastAsia="en-US" w:bidi="en-US"/>
        </w:rPr>
      </w:pPr>
      <w:r w:rsidRPr="00004056">
        <w:rPr>
          <w:lang w:eastAsia="en-US" w:bidi="en-US"/>
        </w:rPr>
        <w:lastRenderedPageBreak/>
        <w:t>Валовая прибыль по результатам финансовой деятельности сельскохозяйственного производства Томского района в 2022 году (без учета крупных агрокомплексов) составила 265,4 млн. рублей (снижение на 27,0% к 2021 году), выручка – 1,956 млрд. рублей (рост на 3,0% к 2021 году).</w:t>
      </w:r>
    </w:p>
    <w:p w14:paraId="6656C13F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  <w:i/>
        </w:rPr>
      </w:pPr>
      <w:r w:rsidRPr="00004056">
        <w:rPr>
          <w:rFonts w:eastAsia="Calibri"/>
          <w:i/>
        </w:rPr>
        <w:t xml:space="preserve">Растениеводство </w:t>
      </w:r>
    </w:p>
    <w:p w14:paraId="29406900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Всего посевная площадь сельскохозяйственных культур в Томском районе в 2022 году составила 55,4 тыс. га. Ввод в оборот неиспользуемых земель составил 800 га. В отчетном году в среднем по району внесено:</w:t>
      </w:r>
    </w:p>
    <w:p w14:paraId="2708FA0C" w14:textId="77777777" w:rsidR="001966D6" w:rsidRPr="00004056" w:rsidRDefault="001966D6" w:rsidP="001966D6">
      <w:pPr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минеральных удобрений в объеме 15,65 кг д. в. на 1 га посевной площади;</w:t>
      </w:r>
    </w:p>
    <w:p w14:paraId="1E6D580E" w14:textId="77777777" w:rsidR="001966D6" w:rsidRPr="00004056" w:rsidRDefault="001966D6" w:rsidP="001966D6">
      <w:pPr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- органических удобрений – 108,0 тыс. тонн. </w:t>
      </w:r>
    </w:p>
    <w:p w14:paraId="63D7E5AE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Доля элитных семян сортов, районированных в Томской области зерновых культур, составила 45,3%, что позволило получить урожайность зерновых и зернобобовых культур до 25,6 ц/га. Всего собрано в весе после доработки 63,2 тыс. тонн зерна. </w:t>
      </w:r>
    </w:p>
    <w:p w14:paraId="6C9320D2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Самые высокие показатели урожайности продемонстрировали: </w:t>
      </w:r>
    </w:p>
    <w:p w14:paraId="635F059C" w14:textId="77777777" w:rsidR="001966D6" w:rsidRPr="00004056" w:rsidRDefault="001966D6" w:rsidP="001966D6">
      <w:pPr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ООО «Заречное» по ячменю – 55,30 ц/га;</w:t>
      </w:r>
    </w:p>
    <w:p w14:paraId="4F670C1C" w14:textId="77777777" w:rsidR="001966D6" w:rsidRPr="00004056" w:rsidRDefault="001966D6" w:rsidP="001966D6">
      <w:pPr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- ООО «АПК «Первомайский - ЛК» по яровой пшенице – 46,0 ц/га. </w:t>
      </w:r>
    </w:p>
    <w:p w14:paraId="3F48713A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К 2026 году объем продукции растениеводства будет составлять от 6 406,5 млн. рублей до 6 549,7 млн. рублей, рост которого к уровню 2023 года достигнет от 127,1% до 130,0% в действующих ценах по всем вариантам прогноза и в сопоставимых - от 110,9% до 115,7%. </w:t>
      </w:r>
    </w:p>
    <w:p w14:paraId="592C9CDA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Рост показателей планируется за счет приобретения энергонасыщенной техники, соблюдения агротехнических технологий, использования кондиционных семян, увеличения посевных площадей и урожайности сельскохозяйственных культур.</w:t>
      </w:r>
    </w:p>
    <w:p w14:paraId="1F8A4EC8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  <w:i/>
        </w:rPr>
      </w:pPr>
      <w:r w:rsidRPr="00004056">
        <w:rPr>
          <w:rFonts w:eastAsia="Calibri"/>
          <w:i/>
        </w:rPr>
        <w:t>Животноводство</w:t>
      </w:r>
    </w:p>
    <w:p w14:paraId="17FD249A" w14:textId="77777777" w:rsidR="001966D6" w:rsidRPr="00004056" w:rsidRDefault="001966D6" w:rsidP="001966D6">
      <w:pPr>
        <w:ind w:firstLine="709"/>
        <w:jc w:val="both"/>
        <w:rPr>
          <w:lang w:eastAsia="en-US" w:bidi="en-US"/>
        </w:rPr>
      </w:pPr>
      <w:r w:rsidRPr="00004056">
        <w:rPr>
          <w:lang w:eastAsia="en-US" w:bidi="en-US"/>
        </w:rPr>
        <w:t>В рейтинге районов Томской области по производству основных продуктов животноводства в сельскохозяйственных организациях (мясо в живом весе) и молока Томский район традиционно занимает 1 место, в том числе по производству мяса на душу населения.</w:t>
      </w:r>
    </w:p>
    <w:p w14:paraId="6571E888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В районе отмечается увеличение числа общего поголовья крупного рогатого скота на 3,4% за счет сельскохозяйственных организаций, крестьянских (фермерских) хозяйств и индивидуальных предпринимателей. Вместе с этим, поголовье свиней в сельскохозяйственных организациях и КФХ сократилось на 0,6%.</w:t>
      </w:r>
    </w:p>
    <w:p w14:paraId="5DF29946" w14:textId="77777777" w:rsidR="001966D6" w:rsidRPr="00004056" w:rsidRDefault="001966D6" w:rsidP="001966D6">
      <w:pPr>
        <w:ind w:firstLine="709"/>
        <w:jc w:val="both"/>
        <w:rPr>
          <w:rFonts w:eastAsia="Calibri"/>
          <w:highlight w:val="yellow"/>
          <w:lang w:eastAsia="en-US"/>
        </w:rPr>
      </w:pPr>
      <w:r w:rsidRPr="00004056">
        <w:rPr>
          <w:rFonts w:eastAsia="Calibri"/>
          <w:lang w:eastAsia="en-US"/>
        </w:rPr>
        <w:t xml:space="preserve">Производство молока в сельскохозяйственных организациях района выросло в 2022 году до 35,5 тыс. тонн или на 1,1 тыс. тонн относительно 2021 года. Надой молока на 1 корову составил 6 666 кг (рост на 3,1% к 2021 году). Производство мяса на убой увеличилось на 3,4%, в том числе </w:t>
      </w:r>
      <w:r w:rsidRPr="00004056">
        <w:rPr>
          <w:lang w:eastAsia="en-US" w:bidi="en-US"/>
        </w:rPr>
        <w:t>мясо свинины – на 5,2 %, птицы - на 2,3%, КРС - на 9,2</w:t>
      </w:r>
      <w:r w:rsidRPr="00004056">
        <w:rPr>
          <w:rFonts w:eastAsia="Calibri"/>
          <w:lang w:eastAsia="en-US"/>
        </w:rPr>
        <w:t>%.</w:t>
      </w:r>
    </w:p>
    <w:p w14:paraId="3EEEF38A" w14:textId="77777777" w:rsidR="001966D6" w:rsidRPr="00004056" w:rsidRDefault="001966D6" w:rsidP="001966D6">
      <w:pPr>
        <w:tabs>
          <w:tab w:val="left" w:pos="993"/>
        </w:tabs>
        <w:ind w:firstLine="709"/>
        <w:jc w:val="both"/>
        <w:rPr>
          <w:lang w:eastAsia="en-US" w:bidi="en-US"/>
        </w:rPr>
      </w:pPr>
      <w:r w:rsidRPr="00004056">
        <w:rPr>
          <w:lang w:eastAsia="en-US" w:bidi="en-US"/>
        </w:rPr>
        <w:t xml:space="preserve">Сельхозтоваропроизводителями района в 2022 году приобретено более 80 единиц сельскохозяйственной техники и оборудования на сумму свыше 230 млн. рублей. </w:t>
      </w:r>
    </w:p>
    <w:p w14:paraId="7001B831" w14:textId="77777777" w:rsidR="001966D6" w:rsidRPr="00004056" w:rsidRDefault="001966D6" w:rsidP="001966D6">
      <w:pPr>
        <w:tabs>
          <w:tab w:val="left" w:pos="993"/>
        </w:tabs>
        <w:ind w:firstLine="709"/>
        <w:jc w:val="both"/>
        <w:rPr>
          <w:lang w:eastAsia="en-US" w:bidi="en-US"/>
        </w:rPr>
      </w:pPr>
      <w:r w:rsidRPr="00004056">
        <w:rPr>
          <w:lang w:eastAsia="en-US" w:bidi="en-US"/>
        </w:rPr>
        <w:t>В 2022 году грант на развитие семейной фермы получил ИП Гордиенко Андрей Викторович с проектом по выращиванию зерновых и масличных культур на территории Томского района в размере 27,1 млн. рублей. Общая сумма проекта составила 61,6 млн. рублей.</w:t>
      </w:r>
    </w:p>
    <w:p w14:paraId="0D041F73" w14:textId="77777777" w:rsidR="001966D6" w:rsidRPr="00004056" w:rsidRDefault="001966D6" w:rsidP="001966D6">
      <w:pPr>
        <w:tabs>
          <w:tab w:val="left" w:pos="993"/>
        </w:tabs>
        <w:ind w:firstLine="709"/>
        <w:jc w:val="both"/>
        <w:rPr>
          <w:lang w:eastAsia="en-US" w:bidi="en-US"/>
        </w:rPr>
      </w:pPr>
      <w:r w:rsidRPr="00004056">
        <w:rPr>
          <w:lang w:eastAsia="en-US" w:bidi="en-US"/>
        </w:rPr>
        <w:t>За период работы программ по поддержке фермерских хозяйств с 2012 года участниками стали:</w:t>
      </w:r>
    </w:p>
    <w:p w14:paraId="723724C3" w14:textId="77777777" w:rsidR="001966D6" w:rsidRPr="00004056" w:rsidRDefault="001966D6" w:rsidP="001966D6">
      <w:pPr>
        <w:tabs>
          <w:tab w:val="left" w:pos="993"/>
        </w:tabs>
        <w:ind w:firstLine="709"/>
        <w:rPr>
          <w:lang w:eastAsia="en-US" w:bidi="en-US"/>
        </w:rPr>
      </w:pPr>
      <w:r w:rsidRPr="00004056">
        <w:rPr>
          <w:lang w:eastAsia="en-US" w:bidi="en-US"/>
        </w:rPr>
        <w:t>- 30 начинающих фермеров;</w:t>
      </w:r>
    </w:p>
    <w:p w14:paraId="488A5090" w14:textId="77777777" w:rsidR="001966D6" w:rsidRPr="00004056" w:rsidRDefault="001966D6" w:rsidP="001966D6">
      <w:pPr>
        <w:tabs>
          <w:tab w:val="left" w:pos="993"/>
        </w:tabs>
        <w:ind w:firstLine="709"/>
        <w:rPr>
          <w:lang w:eastAsia="en-US" w:bidi="en-US"/>
        </w:rPr>
      </w:pPr>
      <w:r w:rsidRPr="00004056">
        <w:rPr>
          <w:lang w:eastAsia="en-US" w:bidi="en-US"/>
        </w:rPr>
        <w:t>- 16 семейных животноводческих ферм;</w:t>
      </w:r>
    </w:p>
    <w:p w14:paraId="7D418ABC" w14:textId="77777777" w:rsidR="001966D6" w:rsidRPr="00004056" w:rsidRDefault="001966D6" w:rsidP="001966D6">
      <w:pPr>
        <w:tabs>
          <w:tab w:val="left" w:pos="993"/>
        </w:tabs>
        <w:ind w:firstLine="709"/>
        <w:rPr>
          <w:lang w:eastAsia="en-US" w:bidi="en-US"/>
        </w:rPr>
      </w:pPr>
      <w:r w:rsidRPr="00004056">
        <w:rPr>
          <w:lang w:eastAsia="en-US" w:bidi="en-US"/>
        </w:rPr>
        <w:t>- 6 получателей гранта «Агростартап» Томского района.</w:t>
      </w:r>
    </w:p>
    <w:p w14:paraId="56745A1D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Рост показателей объемов производства животноводства планируется за счет увеличения поголовья сельскохозяйственных животных, улучшения содержания, а также за счет заготовки более качественных кормов с добавлением минеральных добавок. </w:t>
      </w:r>
    </w:p>
    <w:p w14:paraId="48B1E247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Основными видами сельскохозяйственного производства в прогнозном периоде по-прежнему будут являться:</w:t>
      </w:r>
    </w:p>
    <w:p w14:paraId="6B428C2A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в растениеводстве - производство кормов, зерна, картофеля и овощей;</w:t>
      </w:r>
    </w:p>
    <w:p w14:paraId="7308274F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в животноводстве - производство молока, мяса, говядины, свинины, птицы и производство яиц.</w:t>
      </w:r>
    </w:p>
    <w:p w14:paraId="1AD8EBE0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В 2022 году значение показателя составило 20 606,4 млн. рублей. К 2026 году прогнозируется увеличение продукции животноводства до 27 539,9 млн. рублей – 28 018,4 млн. рублей по трем вариантам прогноза. </w:t>
      </w:r>
    </w:p>
    <w:p w14:paraId="0EDDB2B1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bCs/>
          <w:highlight w:val="yellow"/>
        </w:rPr>
      </w:pPr>
    </w:p>
    <w:p w14:paraId="6A1CDA42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rPr>
          <w:b/>
        </w:rPr>
      </w:pPr>
      <w:r w:rsidRPr="00004056">
        <w:rPr>
          <w:b/>
        </w:rPr>
        <w:t>Транспорт</w:t>
      </w:r>
    </w:p>
    <w:p w14:paraId="6FEE0B63" w14:textId="77777777" w:rsidR="001966D6" w:rsidRPr="00004056" w:rsidRDefault="001966D6" w:rsidP="001966D6">
      <w:pPr>
        <w:pStyle w:val="af"/>
        <w:spacing w:after="0"/>
        <w:ind w:left="0" w:firstLine="709"/>
        <w:jc w:val="both"/>
      </w:pPr>
      <w:r w:rsidRPr="00004056">
        <w:t xml:space="preserve">Протяженность автомобильных дорог общего пользования с твердым покрытием за 2022 год увеличилась до 1 350,1 км или на 3,3% (на 43,7 км) к уровню 2021 года. В 2026 году по всем вариантам прогноза значение показателя увеличится на 20 км относительно 2023 года до 1 370,1 км. </w:t>
      </w:r>
    </w:p>
    <w:p w14:paraId="1A37C702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>Удельный вес автомобильных дорог с твердым покрытием в общей протяженности автомобильных дорог общего пользования в 2022 году снизился до 64,5% (66,6% - в 2021 году). В 2023 году значение показателя сохранится на уровне 2022 года. В 2026 году показатель будет составлять от 64,7% до 65,3%.</w:t>
      </w:r>
    </w:p>
    <w:p w14:paraId="68DA5CE2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284" w:firstLine="709"/>
        <w:jc w:val="both"/>
        <w:rPr>
          <w:highlight w:val="yellow"/>
        </w:rPr>
      </w:pPr>
    </w:p>
    <w:p w14:paraId="1C2A3D0B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>Строительство и инвестиционная деятельность</w:t>
      </w:r>
    </w:p>
    <w:p w14:paraId="1B749AE7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b/>
        </w:rPr>
        <w:lastRenderedPageBreak/>
        <w:t>Строительство.</w:t>
      </w:r>
      <w:r w:rsidRPr="00004056">
        <w:t xml:space="preserve"> </w:t>
      </w:r>
      <w:r w:rsidRPr="00004056">
        <w:rPr>
          <w:rFonts w:eastAsia="Calibri"/>
          <w:lang w:eastAsia="en-US"/>
        </w:rPr>
        <w:t>Объем работ и услуг, выполненных собственными силами по виду деятельности «Строительство» крупными и средними предприятиями Томского района, в 2022 году в сравнении с прошлым годом снизился на 8,8% в действующих ценах и на 26,3% - в сопоставимых ценах.</w:t>
      </w:r>
    </w:p>
    <w:p w14:paraId="63674378" w14:textId="77777777" w:rsidR="001966D6" w:rsidRPr="00004056" w:rsidRDefault="001966D6" w:rsidP="001966D6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04056">
        <w:rPr>
          <w:rFonts w:eastAsia="Calibri"/>
          <w:lang w:eastAsia="en-US"/>
        </w:rPr>
        <w:t xml:space="preserve">Объем строительных работ в 2023 году, по оценке, составит 1 980,7 млн. рублей, что меньше на 29,6% в сравнении с 2022 годом в сопоставимых ценах. </w:t>
      </w:r>
    </w:p>
    <w:p w14:paraId="0B942B3D" w14:textId="77777777" w:rsidR="001966D6" w:rsidRPr="00004056" w:rsidRDefault="001966D6" w:rsidP="001966D6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04056">
        <w:rPr>
          <w:rFonts w:eastAsia="Calibri"/>
          <w:lang w:eastAsia="en-US"/>
        </w:rPr>
        <w:t xml:space="preserve">В 2024-2026 годах запланированы ежегодные темпы объемов работ, выполненных по виду экономической деятельности «Строительство», в размере 89,5% - 104,5% в сопоставимых ценах по трем вариантам прогноза ежегодно. К 2026 году объем строительных работ в стоимостном выражении достигнет 2 119,3 – 2 508,5 млн. рублей по всем вариантам прогноза. </w:t>
      </w:r>
    </w:p>
    <w:p w14:paraId="4E4B7211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По итогам 2022 года Томский район занял 1 место по вводу в эксплуатацию жилых домов, в том числе в расчете на 1 жителя среди муниципальных образований Томской области. В эксплуатацию за указанный период было введено 203,2 тыс. кв. м жилья, составившего 91,0% к уровню 2021 года, что связано с завершением строительства микрорайона «Северный парк»</w:t>
      </w:r>
      <w:r w:rsidRPr="00004056">
        <w:rPr>
          <w:rFonts w:eastAsia="Calibri"/>
          <w:lang w:val="x-none" w:eastAsia="en-US"/>
        </w:rPr>
        <w:t xml:space="preserve"> </w:t>
      </w:r>
      <w:r w:rsidRPr="00004056">
        <w:rPr>
          <w:rFonts w:eastAsia="Calibri"/>
          <w:lang w:eastAsia="en-US"/>
        </w:rPr>
        <w:t xml:space="preserve">(в части многоквартирной застройки) </w:t>
      </w:r>
      <w:r w:rsidRPr="00004056">
        <w:rPr>
          <w:rFonts w:eastAsia="Calibri"/>
          <w:lang w:val="x-none" w:eastAsia="en-US"/>
        </w:rPr>
        <w:t>в д. Кисловка (Заречное сельское поселение).</w:t>
      </w:r>
    </w:p>
    <w:p w14:paraId="3F63C4C7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Доля многоквартирных домов от общего объема введенного жилья составила 36,9%. За отчетный период в эксплуатацию было введено 8 многоквартирных домов, из них:</w:t>
      </w:r>
    </w:p>
    <w:p w14:paraId="7180CE85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- 4 дома в мкр. «Южные ворота» (застройщик ОАО «ТДСК»);</w:t>
      </w:r>
    </w:p>
    <w:p w14:paraId="757FC869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- 2 дома в мкр. «Левобережный» (застройщик ООО «ГК «Карьероуправление»);</w:t>
      </w:r>
    </w:p>
    <w:p w14:paraId="42386D57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- 2 дома в мкр. «Северный парк» (застройщик ООО «ГК «Карьероуправление»).</w:t>
      </w:r>
    </w:p>
    <w:p w14:paraId="09C76C90" w14:textId="77777777" w:rsidR="001966D6" w:rsidRPr="00004056" w:rsidRDefault="001966D6" w:rsidP="001966D6">
      <w:pPr>
        <w:kinsoku w:val="0"/>
        <w:overflowPunct w:val="0"/>
        <w:ind w:firstLine="709"/>
        <w:jc w:val="both"/>
        <w:textAlignment w:val="baseline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Кроме того, в мкр. «Северный парк» введено в эксплуатацию 18 домов блокированной застройки (застройщик ООО «ГК «Карьероуправление»).</w:t>
      </w:r>
    </w:p>
    <w:p w14:paraId="429C8E81" w14:textId="77777777" w:rsidR="001966D6" w:rsidRPr="00004056" w:rsidRDefault="001966D6" w:rsidP="001966D6">
      <w:pPr>
        <w:tabs>
          <w:tab w:val="left" w:pos="993"/>
        </w:tabs>
        <w:ind w:firstLine="709"/>
        <w:jc w:val="both"/>
      </w:pPr>
      <w:r w:rsidRPr="00004056">
        <w:t>В сфере жилищного строительства планируются к реализации следующие проекты:</w:t>
      </w:r>
    </w:p>
    <w:p w14:paraId="0B13BB91" w14:textId="77777777" w:rsidR="001966D6" w:rsidRPr="00004056" w:rsidRDefault="001966D6" w:rsidP="001966D6">
      <w:pPr>
        <w:ind w:firstLine="709"/>
        <w:jc w:val="both"/>
      </w:pPr>
      <w:r w:rsidRPr="00004056">
        <w:t>- микрорайонов «Кисловский городок» в д. Кисловка и «Черная речка» в д. Черная речка (ООО «СЗЗ Комфорт Строй»);</w:t>
      </w:r>
    </w:p>
    <w:p w14:paraId="0F0F4ED8" w14:textId="77777777" w:rsidR="001966D6" w:rsidRPr="00004056" w:rsidRDefault="001966D6" w:rsidP="001966D6">
      <w:pPr>
        <w:ind w:firstLine="709"/>
        <w:jc w:val="both"/>
      </w:pPr>
      <w:r w:rsidRPr="00004056">
        <w:t>- микрорайона «Центральный» в окр. д. Кисловка (ООО Группа компаний «Карьеруправление»).</w:t>
      </w:r>
    </w:p>
    <w:p w14:paraId="59506B8A" w14:textId="77777777" w:rsidR="001966D6" w:rsidRPr="00004056" w:rsidRDefault="001966D6" w:rsidP="001966D6">
      <w:pPr>
        <w:ind w:firstLine="709"/>
        <w:jc w:val="both"/>
      </w:pPr>
      <w:r w:rsidRPr="00004056">
        <w:t>- жилого поселка на 550 человек и строительство рекреационной зоны в п. Трубачево (ООО «Трубачево»).</w:t>
      </w:r>
    </w:p>
    <w:p w14:paraId="7D3A7A60" w14:textId="77777777" w:rsidR="001966D6" w:rsidRPr="00004056" w:rsidRDefault="001966D6" w:rsidP="001966D6">
      <w:pPr>
        <w:ind w:firstLine="709"/>
        <w:contextualSpacing/>
        <w:jc w:val="both"/>
        <w:rPr>
          <w:rFonts w:eastAsia="Calibri"/>
        </w:rPr>
      </w:pPr>
      <w:r w:rsidRPr="00004056">
        <w:rPr>
          <w:rFonts w:eastAsia="Calibri"/>
        </w:rPr>
        <w:t>По итогам 2023 года ожидается, что ввод в действие жилых домов составит 245,2 тыс. кв. м. - на 20,7% больше показателя 2022 года. К 2026 году показатель прогнозируется в диапазоне 241,5 тыс. кв. м – 350,2 тыс. кв. м по трем вариантам прогноза.</w:t>
      </w:r>
    </w:p>
    <w:p w14:paraId="4775AEA2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По оценке, в 2023 году удельный вес жилых домов, построенных населением, составит 62,7% от общей площади домов, введенных в действие.</w:t>
      </w:r>
      <w:r w:rsidRPr="00004056">
        <w:t xml:space="preserve"> Снижение </w:t>
      </w:r>
      <w:r w:rsidRPr="00004056">
        <w:rPr>
          <w:rFonts w:eastAsia="Calibri"/>
          <w:lang w:eastAsia="en-US"/>
        </w:rPr>
        <w:t>данного показателя в 2023 году на 0,4 п.п. связано с увлечением объемов многоэтажного строительства. К 2026 году удельный вес жилых домов, построенных населением, будет составлять от 59,8% до 69,4% по трем вариантам прогноза.</w:t>
      </w:r>
    </w:p>
    <w:p w14:paraId="08B95D23" w14:textId="77777777" w:rsidR="001966D6" w:rsidRPr="00004056" w:rsidRDefault="001966D6" w:rsidP="001966D6">
      <w:pPr>
        <w:ind w:firstLine="709"/>
        <w:jc w:val="both"/>
        <w:rPr>
          <w:rFonts w:eastAsia="Calibri"/>
          <w:highlight w:val="yellow"/>
          <w:lang w:eastAsia="en-US"/>
        </w:rPr>
      </w:pPr>
    </w:p>
    <w:p w14:paraId="4A36CADA" w14:textId="77777777" w:rsidR="001966D6" w:rsidRPr="00004056" w:rsidRDefault="001966D6" w:rsidP="001966D6">
      <w:pPr>
        <w:ind w:firstLine="709"/>
        <w:jc w:val="both"/>
      </w:pPr>
      <w:r w:rsidRPr="00004056">
        <w:rPr>
          <w:b/>
        </w:rPr>
        <w:t>Инвестиции</w:t>
      </w:r>
    </w:p>
    <w:p w14:paraId="3310DD72" w14:textId="77777777" w:rsidR="001966D6" w:rsidRPr="00004056" w:rsidRDefault="001966D6" w:rsidP="001966D6">
      <w:pPr>
        <w:ind w:firstLine="709"/>
        <w:jc w:val="both"/>
      </w:pPr>
      <w:r w:rsidRPr="00004056">
        <w:t xml:space="preserve">Инвестиции в основной капитал по полному кругу предприятий Томского района, по оценке, в 2022 году составили 13 020,9 млн. рублей в текущих ценах. </w:t>
      </w:r>
    </w:p>
    <w:p w14:paraId="290C267F" w14:textId="77777777" w:rsidR="001966D6" w:rsidRPr="00004056" w:rsidRDefault="001966D6" w:rsidP="001966D6">
      <w:pPr>
        <w:ind w:firstLine="709"/>
        <w:jc w:val="both"/>
      </w:pPr>
      <w:r w:rsidRPr="00004056">
        <w:t xml:space="preserve">Объем инвестиций в основной капитал за счет всех источников финансирования по крупным и средним организациям в 2022 году снизился к уровню 2021 года на 10,9% в сопоставимых ценах и составил </w:t>
      </w:r>
      <w:r w:rsidRPr="00004056">
        <w:rPr>
          <w:rFonts w:eastAsia="Calibri"/>
        </w:rPr>
        <w:t xml:space="preserve">13 013,7 </w:t>
      </w:r>
      <w:r w:rsidRPr="00004056">
        <w:t>млн. рублей в ценах текущего периода.</w:t>
      </w:r>
      <w:r w:rsidRPr="00004056">
        <w:rPr>
          <w:rFonts w:ascii="Arial" w:hAnsi="Arial" w:cs="Arial"/>
          <w:sz w:val="22"/>
        </w:rPr>
        <w:t xml:space="preserve"> </w:t>
      </w:r>
      <w:r w:rsidRPr="00004056">
        <w:t>Сводный индекс цен на продукцию (затраты, услуги) инвестиционного назначения в Томском районе, по официальным статистическим данным, составил в 2022 году 119,7% к уровню 2021 года.</w:t>
      </w:r>
    </w:p>
    <w:p w14:paraId="522DA5EF" w14:textId="77777777" w:rsidR="001966D6" w:rsidRPr="00004056" w:rsidRDefault="001966D6" w:rsidP="001966D6">
      <w:pPr>
        <w:ind w:firstLine="709"/>
        <w:jc w:val="both"/>
      </w:pPr>
      <w:r w:rsidRPr="00004056">
        <w:t>В 2022 году в сфере сельского хозяйства реализован проект</w:t>
      </w:r>
      <w:r w:rsidRPr="00004056">
        <w:rPr>
          <w:b/>
        </w:rPr>
        <w:t xml:space="preserve"> </w:t>
      </w:r>
      <w:r w:rsidRPr="00004056">
        <w:t>«Создание интенсивного сада жимолости, приобретение техники и оборудования (первой очереди) в окр. д. Кандинка» (ООО «СП «Северный сад»).</w:t>
      </w:r>
    </w:p>
    <w:p w14:paraId="3C43ACD3" w14:textId="77777777" w:rsidR="001966D6" w:rsidRPr="00004056" w:rsidRDefault="001966D6" w:rsidP="001966D6">
      <w:pPr>
        <w:ind w:firstLine="709"/>
        <w:jc w:val="both"/>
      </w:pPr>
      <w:r w:rsidRPr="00004056">
        <w:t>В сфере малого и среднего предпринимательства реализованы проекты:</w:t>
      </w:r>
    </w:p>
    <w:p w14:paraId="0B49DCD1" w14:textId="77777777" w:rsidR="001966D6" w:rsidRPr="00004056" w:rsidRDefault="001966D6" w:rsidP="001966D6">
      <w:pPr>
        <w:ind w:firstLine="709"/>
        <w:jc w:val="both"/>
      </w:pPr>
      <w:r w:rsidRPr="00004056">
        <w:t>- предприятие по выпечке хлеба и хлебобулочных изделий в с. Зоркальцево (ИП Миронов А.В.);</w:t>
      </w:r>
    </w:p>
    <w:p w14:paraId="2BA90050" w14:textId="77777777" w:rsidR="001966D6" w:rsidRPr="00004056" w:rsidRDefault="001966D6" w:rsidP="001966D6">
      <w:pPr>
        <w:ind w:firstLine="709"/>
        <w:jc w:val="both"/>
      </w:pPr>
      <w:r w:rsidRPr="00004056">
        <w:t>- пекарня «У дома» в д. Кисловка (ИП Яцук В.В.);</w:t>
      </w:r>
    </w:p>
    <w:p w14:paraId="0D7DD45B" w14:textId="77777777" w:rsidR="001966D6" w:rsidRPr="00004056" w:rsidRDefault="001966D6" w:rsidP="001966D6">
      <w:pPr>
        <w:ind w:firstLine="709"/>
        <w:jc w:val="both"/>
      </w:pPr>
      <w:r w:rsidRPr="00004056">
        <w:t>- предприятие по выпечке тортов и хлебобулочных изделий в д. Кисловка (ИП Андросов И.В.);</w:t>
      </w:r>
    </w:p>
    <w:p w14:paraId="2F4871FD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организация полуфабрикатов в с. Яр (ИП Сотова Мария Геннадьевна);</w:t>
      </w:r>
    </w:p>
    <w:p w14:paraId="0949C2F7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организация деятельности автосервиса в с. Зоркальцево (ИП Бычков Виталий Владимирович);</w:t>
      </w:r>
    </w:p>
    <w:p w14:paraId="6DC93F37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организация цеха переработки козьего молока в д. Барабинка (ИП Глава КФХ Хакимов Дамир Харисович);</w:t>
      </w:r>
    </w:p>
    <w:p w14:paraId="5C8B17BE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 xml:space="preserve">- развитие молочного и мясного животноводства на территории Воронинского сельского поселения (ИП Глава КФХ </w:t>
      </w:r>
      <w:proofErr w:type="spellStart"/>
      <w:r w:rsidRPr="00004056">
        <w:t>Аеян</w:t>
      </w:r>
      <w:proofErr w:type="spellEnd"/>
      <w:r w:rsidRPr="00004056">
        <w:t xml:space="preserve"> Гагик Артурович);</w:t>
      </w:r>
    </w:p>
    <w:p w14:paraId="5F1AAA1D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создание CRM-студии «ВЭСКО» в пос. Зональная станция (ООО «АЙТИ СТУДИЯ ВЭСКО»);</w:t>
      </w:r>
      <w:r w:rsidRPr="00004056">
        <w:tab/>
      </w:r>
    </w:p>
    <w:p w14:paraId="1CFD0F6D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организация производства продукции растениеводства в д. Романовка (ИП Глава КФХ Исмаилов Мамед Орудж Оглы)»;</w:t>
      </w:r>
    </w:p>
    <w:p w14:paraId="334589DC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развитие животноводства и организация заготовки сена в д. Кандинка (ИП глава КФХ Левчук Сергей Николаевич</w:t>
      </w:r>
      <w:r w:rsidRPr="00004056">
        <w:tab/>
        <w:t>);</w:t>
      </w:r>
    </w:p>
    <w:p w14:paraId="0DC69EC8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оказание услуг в сфере животноводства в д. Воронино (СПССПОК «ТОММЯС»);</w:t>
      </w:r>
    </w:p>
    <w:p w14:paraId="17C61AAD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туристско-экскурсионный комплекс «Заколдованный лес» в д. Вороново (ООО «Экокультура»).</w:t>
      </w:r>
    </w:p>
    <w:p w14:paraId="25FA2548" w14:textId="77777777" w:rsidR="001966D6" w:rsidRPr="00004056" w:rsidRDefault="001966D6" w:rsidP="001966D6">
      <w:pPr>
        <w:shd w:val="clear" w:color="auto" w:fill="FFFFFF"/>
        <w:tabs>
          <w:tab w:val="left" w:pos="993"/>
        </w:tabs>
        <w:ind w:firstLine="709"/>
        <w:jc w:val="both"/>
        <w:rPr>
          <w:lang w:eastAsia="en-US" w:bidi="en-US"/>
        </w:rPr>
      </w:pPr>
      <w:r w:rsidRPr="00004056">
        <w:rPr>
          <w:lang w:eastAsia="en-US" w:bidi="en-US"/>
        </w:rPr>
        <w:t>Наибольшую долю инвестиций в основной капитал крупных и средних организаций района в 2022 году составили инвестиции в деятельность по операциям с недвижимым имуществом – 51,8%, а также в отрасль сельского хозяйства – 12,6%.</w:t>
      </w:r>
    </w:p>
    <w:p w14:paraId="08750B1C" w14:textId="77777777" w:rsidR="001966D6" w:rsidRPr="00004056" w:rsidRDefault="001966D6" w:rsidP="001966D6">
      <w:pPr>
        <w:ind w:firstLine="709"/>
        <w:jc w:val="both"/>
      </w:pPr>
      <w:r w:rsidRPr="00004056">
        <w:t>В структуре источников инвестиций в 2022 году преобладали собственные средства – 54,0%, доля привлеченных средств, соответственно, составила – 46,0%.</w:t>
      </w:r>
    </w:p>
    <w:p w14:paraId="0D37DD62" w14:textId="77777777" w:rsidR="001966D6" w:rsidRPr="00004056" w:rsidRDefault="001966D6" w:rsidP="001966D6">
      <w:pPr>
        <w:ind w:firstLine="709"/>
        <w:jc w:val="both"/>
      </w:pPr>
      <w:r w:rsidRPr="00004056">
        <w:lastRenderedPageBreak/>
        <w:t>На территории Томского района планируются к реализации новые проекты:</w:t>
      </w:r>
    </w:p>
    <w:p w14:paraId="3334B286" w14:textId="77777777" w:rsidR="001966D6" w:rsidRPr="00004056" w:rsidRDefault="001966D6" w:rsidP="001966D6">
      <w:pPr>
        <w:ind w:firstLine="709"/>
        <w:jc w:val="both"/>
      </w:pPr>
      <w:r w:rsidRPr="00004056">
        <w:t>- строительство завода по переработке биоотходов «Сибагро Биопродукт» (АО «Сибагро»);</w:t>
      </w:r>
    </w:p>
    <w:p w14:paraId="07B181D2" w14:textId="77777777" w:rsidR="001966D6" w:rsidRPr="00004056" w:rsidRDefault="001966D6" w:rsidP="001966D6">
      <w:pPr>
        <w:ind w:firstLine="709"/>
        <w:jc w:val="both"/>
      </w:pPr>
      <w:r w:rsidRPr="00004056">
        <w:t>- организация производства по выпуску продуктов функционального назначения на основе лекарственно-технического сырья Томской области, питьевой родниковой воды премиум-класса «Таловские родники» и хелатных биопрепаратов для всех видов сельскохозяйственных животных и птиц в с. Межениновка (ООО НПП «ЭТАЛОН»);</w:t>
      </w:r>
    </w:p>
    <w:p w14:paraId="3FCDFF2D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rPr>
          <w:b/>
        </w:rPr>
        <w:t>-</w:t>
      </w:r>
      <w:r w:rsidRPr="00004056">
        <w:t xml:space="preserve"> туристический комплекс «Фестиваль-парк» в с. Коларово (Администрация Спасского сельского поселения);</w:t>
      </w:r>
    </w:p>
    <w:p w14:paraId="5CC3296D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центр общественных инициатив «Флагман» (ООО «Транс-</w:t>
      </w:r>
      <w:proofErr w:type="spellStart"/>
      <w:r w:rsidRPr="00004056">
        <w:t>Сиб</w:t>
      </w:r>
      <w:proofErr w:type="spellEnd"/>
      <w:r w:rsidRPr="00004056">
        <w:t>-К»;</w:t>
      </w:r>
    </w:p>
    <w:p w14:paraId="461930C2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 xml:space="preserve">- </w:t>
      </w:r>
      <w:proofErr w:type="spellStart"/>
      <w:r w:rsidRPr="00004056">
        <w:t>глэмпинг</w:t>
      </w:r>
      <w:proofErr w:type="spellEnd"/>
      <w:r w:rsidRPr="00004056">
        <w:t>-парк «Томский меридиан» в д. Березкино</w:t>
      </w:r>
      <w:r w:rsidRPr="00004056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004056">
        <w:t>ООО «ГЛЭМПИНГ ПАРК «ТОМСКИЙ МЕРИДИАН») и др.</w:t>
      </w:r>
    </w:p>
    <w:p w14:paraId="4F706D79" w14:textId="77777777" w:rsidR="001966D6" w:rsidRPr="00004056" w:rsidRDefault="001966D6" w:rsidP="001966D6">
      <w:pPr>
        <w:pStyle w:val="14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04056">
        <w:t xml:space="preserve">Ожидаемый объем инвестиций в основной капитал крупных и средних организаций района в 2023 году составит 13 837,3 млн. рублей в текущих ценах или 100,5% к уровню 2022 года в сопоставимых ценах. </w:t>
      </w:r>
    </w:p>
    <w:p w14:paraId="2724A37C" w14:textId="77777777" w:rsidR="001966D6" w:rsidRPr="00004056" w:rsidRDefault="001966D6" w:rsidP="001966D6">
      <w:pPr>
        <w:pStyle w:val="14"/>
        <w:widowControl w:val="0"/>
        <w:autoSpaceDE w:val="0"/>
        <w:autoSpaceDN w:val="0"/>
        <w:adjustRightInd w:val="0"/>
        <w:ind w:left="0" w:firstLine="709"/>
        <w:jc w:val="both"/>
      </w:pPr>
      <w:r w:rsidRPr="00004056">
        <w:t xml:space="preserve">Планируется, что индекс физического объема инвестиций в период 2024 – 2026 годов будет достигать от 101,5% до 105,5% по всем вариантам прогноза. В 2026 году объем инвестиций в основной капитал прогнозируется в сумме от 16 962,1 млн. рублей до 18 156,9 млн. рублей по трем вариантам прогноза. </w:t>
      </w:r>
    </w:p>
    <w:p w14:paraId="43A08E6F" w14:textId="77777777" w:rsidR="001966D6" w:rsidRPr="00004056" w:rsidRDefault="001966D6" w:rsidP="001966D6">
      <w:pPr>
        <w:pStyle w:val="14"/>
        <w:widowControl w:val="0"/>
        <w:autoSpaceDE w:val="0"/>
        <w:autoSpaceDN w:val="0"/>
        <w:adjustRightInd w:val="0"/>
        <w:ind w:left="0" w:firstLine="709"/>
        <w:jc w:val="both"/>
      </w:pPr>
    </w:p>
    <w:p w14:paraId="01850F9F" w14:textId="77777777" w:rsidR="001966D6" w:rsidRPr="00004056" w:rsidRDefault="001966D6" w:rsidP="001966D6">
      <w:pPr>
        <w:pStyle w:val="14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b/>
        </w:rPr>
      </w:pPr>
      <w:r w:rsidRPr="00004056">
        <w:rPr>
          <w:b/>
        </w:rPr>
        <w:t xml:space="preserve">Потребительский рынок </w:t>
      </w:r>
    </w:p>
    <w:p w14:paraId="68B4EB53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Сложности, с которыми в 2022 году столкнулся потребительский рынок, беспрецедентны. К ним относятся разрушение логистических цепочек, необходимость быстрого поиска новых поставщиков, инфляция, снижение покупательной способности, рост цен на услуги ЖКХ. В этой связи люди по-прежнему стараются экономить и выбирать продукцию, которая позволяет им сбалансировать свой бюджет, а предприниматели обращают внимание на завоз товаров более низкого ценового сегмента.</w:t>
      </w:r>
    </w:p>
    <w:p w14:paraId="7FB4C191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Потребительский рынок Томского района представлен 638 предприятиями, в том числе в сферах: </w:t>
      </w:r>
    </w:p>
    <w:p w14:paraId="5472CAFD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торговли - 438 предприятий;</w:t>
      </w:r>
    </w:p>
    <w:p w14:paraId="52E23ABA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общественного питания – 79 предприятий;</w:t>
      </w:r>
    </w:p>
    <w:p w14:paraId="4BF3E436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бытового обслуживания - 79 предприятий;</w:t>
      </w:r>
    </w:p>
    <w:p w14:paraId="6686C202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- пищевой промышленности - 42 предприятия.     </w:t>
      </w:r>
    </w:p>
    <w:p w14:paraId="5ACDB120" w14:textId="77777777" w:rsidR="001966D6" w:rsidRPr="00004056" w:rsidRDefault="001966D6" w:rsidP="001966D6">
      <w:pPr>
        <w:ind w:firstLine="709"/>
        <w:jc w:val="both"/>
        <w:rPr>
          <w:szCs w:val="28"/>
        </w:rPr>
      </w:pPr>
      <w:r w:rsidRPr="00004056">
        <w:rPr>
          <w:szCs w:val="28"/>
        </w:rPr>
        <w:t>Розничная торговля входит в число ведущих отраслей экономики Томского района, перспективных для развития малого предпринимательства.</w:t>
      </w:r>
    </w:p>
    <w:p w14:paraId="2010EFC5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Торговое обслуживание населения Томского района осуществляют 438 предприятий розничной торговли, в том числе:</w:t>
      </w:r>
    </w:p>
    <w:p w14:paraId="44CB158F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торговлю товарами смешанного ассортимента осуществляют 314 предприятий;</w:t>
      </w:r>
    </w:p>
    <w:p w14:paraId="3E06E33E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специализируются на продаже продовольственной группы товаров - 21 магазин;</w:t>
      </w:r>
    </w:p>
    <w:p w14:paraId="2948A8A0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на продаже непродовольственных товаров – 33 магазина;</w:t>
      </w:r>
    </w:p>
    <w:p w14:paraId="6379D991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супермаркетов – 11 шт.;</w:t>
      </w:r>
    </w:p>
    <w:p w14:paraId="549C688A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- нестационарных торговых объектов – 59 шт. </w:t>
      </w:r>
    </w:p>
    <w:p w14:paraId="0F63604F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004056">
        <w:rPr>
          <w:lang w:eastAsia="ar-SA"/>
        </w:rPr>
        <w:t>В 2022 году открылись магазины смешанных товаров (в п. Плотниково, п. Трубачево, п. Мирный, с. Малиновка, п. Ключи), а также сетевые магазины «</w:t>
      </w:r>
      <w:proofErr w:type="spellStart"/>
      <w:r w:rsidRPr="00004056">
        <w:rPr>
          <w:lang w:eastAsia="ar-SA"/>
        </w:rPr>
        <w:t>Новэкс</w:t>
      </w:r>
      <w:proofErr w:type="spellEnd"/>
      <w:r w:rsidRPr="00004056">
        <w:rPr>
          <w:lang w:eastAsia="ar-SA"/>
        </w:rPr>
        <w:t>», «Золушка», «Четыре лапы», «Мир одежды и обуви», «</w:t>
      </w:r>
      <w:proofErr w:type="spellStart"/>
      <w:r w:rsidRPr="00004056">
        <w:rPr>
          <w:lang w:eastAsia="ar-SA"/>
        </w:rPr>
        <w:t>E’llipse</w:t>
      </w:r>
      <w:proofErr w:type="spellEnd"/>
      <w:r w:rsidRPr="00004056">
        <w:rPr>
          <w:lang w:eastAsia="ar-SA"/>
        </w:rPr>
        <w:t>», «Лента», а также магазины «Суши и роллы»,  «Канцелярский мир», разливного пива «Пять градусов», «</w:t>
      </w:r>
      <w:proofErr w:type="spellStart"/>
      <w:r w:rsidRPr="00004056">
        <w:rPr>
          <w:lang w:eastAsia="ar-SA"/>
        </w:rPr>
        <w:t>Prof</w:t>
      </w:r>
      <w:proofErr w:type="spellEnd"/>
      <w:r w:rsidRPr="00004056">
        <w:rPr>
          <w:lang w:eastAsia="ar-SA"/>
        </w:rPr>
        <w:t xml:space="preserve"> </w:t>
      </w:r>
      <w:proofErr w:type="spellStart"/>
      <w:r w:rsidRPr="00004056">
        <w:rPr>
          <w:lang w:eastAsia="ar-SA"/>
        </w:rPr>
        <w:t>market</w:t>
      </w:r>
      <w:proofErr w:type="spellEnd"/>
      <w:r w:rsidRPr="00004056">
        <w:rPr>
          <w:lang w:eastAsia="ar-SA"/>
        </w:rPr>
        <w:t>» в п. Зональная станция (мкр. Южные ворота), отдел сетевых магазинов «</w:t>
      </w:r>
      <w:proofErr w:type="spellStart"/>
      <w:r w:rsidRPr="00004056">
        <w:rPr>
          <w:lang w:eastAsia="ar-SA"/>
        </w:rPr>
        <w:t>Proблеск</w:t>
      </w:r>
      <w:proofErr w:type="spellEnd"/>
      <w:r w:rsidRPr="00004056">
        <w:rPr>
          <w:lang w:eastAsia="ar-SA"/>
        </w:rPr>
        <w:t xml:space="preserve">» в с. Корнилово, хозяйственный магазин в окр. д. Воронино и др. </w:t>
      </w:r>
    </w:p>
    <w:p w14:paraId="727278EF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Вместе с тем, закрылись в 2022 году 6 магазинов смешанных и промышленных товаров (в том числе объекты нестационарной торговли).</w:t>
      </w:r>
    </w:p>
    <w:p w14:paraId="2C96588B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Созданы комфортные условия для покупателей, увеличились расчеты за товары с использованием пластиковых карт через терминалы. Так, в 325 магазинах (85,8 % от общего числа магазинов) района можно воспользоваться услугами безналичного расчета (в том числе по QR-коду). Кроме того, возможно снятие наличных с расчетной (дебетовой) карты одновременно с покупкой (</w:t>
      </w:r>
      <w:proofErr w:type="spellStart"/>
      <w:r w:rsidRPr="00004056">
        <w:rPr>
          <w:lang w:eastAsia="ar-SA"/>
        </w:rPr>
        <w:t>кэшаут</w:t>
      </w:r>
      <w:proofErr w:type="spellEnd"/>
      <w:r w:rsidRPr="00004056">
        <w:rPr>
          <w:lang w:eastAsia="ar-SA"/>
        </w:rPr>
        <w:t xml:space="preserve">) на кассах в 10 магазинах.  </w:t>
      </w:r>
    </w:p>
    <w:p w14:paraId="1ECF9FBE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004056">
        <w:rPr>
          <w:szCs w:val="28"/>
        </w:rPr>
        <w:t>Оборот розничной торговли по крупным и средним предприятиям в 2022 году составил 4 553,9 млн. рублей и вырос на 29,2% к 2021 году в сопоставимых ценах. Статистические данные о распределении оборота розничной торговли по формам торговли отсутствуют. Информация о структуре оборота не приведена ввиду отсутствия статических данных об обороте розничной торговли продовольственными и непродовольственными товарами в разрезе крупных и средних предприятий Томского района.</w:t>
      </w:r>
    </w:p>
    <w:p w14:paraId="1E300E4C" w14:textId="77777777" w:rsidR="001966D6" w:rsidRPr="00004056" w:rsidRDefault="001966D6" w:rsidP="001966D6">
      <w:pPr>
        <w:ind w:firstLine="709"/>
        <w:jc w:val="both"/>
        <w:rPr>
          <w:szCs w:val="28"/>
        </w:rPr>
      </w:pPr>
      <w:r w:rsidRPr="00004056">
        <w:rPr>
          <w:szCs w:val="28"/>
        </w:rPr>
        <w:t>В 2024 - 2026 годах темпы роста показателя будут составлять от 103,5% до 128,5% по разным вариантам прогноза.</w:t>
      </w:r>
    </w:p>
    <w:p w14:paraId="34A13E05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004056">
        <w:rPr>
          <w:szCs w:val="28"/>
        </w:rPr>
        <w:t xml:space="preserve">Пищевая промышленность Томского района представлена 42 предприятиями (снижение на 2 предприятия к 2021 году), в том числе: </w:t>
      </w:r>
    </w:p>
    <w:p w14:paraId="28D51970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- 14 - по производству хлеба и хлебобулочных изделий;</w:t>
      </w:r>
    </w:p>
    <w:p w14:paraId="123DAC71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- 6 - по переработке молока;</w:t>
      </w:r>
    </w:p>
    <w:p w14:paraId="630D1ADA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- 6 - по производству кондитерских изделий;</w:t>
      </w:r>
    </w:p>
    <w:p w14:paraId="08CC190E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- 5 - по переработке мяса;</w:t>
      </w:r>
    </w:p>
    <w:p w14:paraId="18E9EB3B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- 5 - по производству травяных настоев и чаев, переработка орехов, сухофруктов и консервирование овощей;</w:t>
      </w:r>
    </w:p>
    <w:p w14:paraId="60F1F24D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lastRenderedPageBreak/>
        <w:t>- 2 - по переработке рыбной продукции;</w:t>
      </w:r>
    </w:p>
    <w:p w14:paraId="3CE952D5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- 1 - по производству полуфабрикатов;</w:t>
      </w:r>
    </w:p>
    <w:p w14:paraId="5E1B8D91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- по 1 предприятию по производству пива, производству повидла, геркулеса. </w:t>
      </w:r>
    </w:p>
    <w:p w14:paraId="6212EBDC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В 2022 году открылась пекарня «Хлебушко» в мкр. Южные ворота п. Зональная станция.</w:t>
      </w:r>
    </w:p>
    <w:p w14:paraId="0AEF3E40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Сектор общественного питания района представлен 79 предприятиями (в 2021 году - 74), в том числе 52 объектами общественного питания закрытой сети в учреждениях образования, здравоохранения и на предприятиях и организациях. </w:t>
      </w:r>
    </w:p>
    <w:p w14:paraId="1733E33C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Стационарные объекты открытой сети представлены 27 предприятиями, в том числе: 15 кафе, 12 баров, столовых, закусочных и мобильных объектов. </w:t>
      </w:r>
    </w:p>
    <w:p w14:paraId="3CA1414D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В 2022 году открылось кафе на территории санатория «Синий утес» в п. Синий утес и столовая в с. Зоркальцево. Вместе с тем, закрылись 2 придорожных кафе в окр. д. Подломск и окр. д. Воронино и кафе в п. Аэропорт.</w:t>
      </w:r>
    </w:p>
    <w:p w14:paraId="1152EBE9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 w:bidi="en-US"/>
        </w:rPr>
      </w:pPr>
      <w:r w:rsidRPr="00004056">
        <w:rPr>
          <w:rFonts w:eastAsia="Calibri"/>
          <w:lang w:eastAsia="en-US" w:bidi="en-US"/>
        </w:rPr>
        <w:t>Оборот общественного питания по крупным и средним предприятиям в 2022 году составил 68,3 млн. рублей или 84,6% к уровню 2021 года в сопоставимых ценах. К</w:t>
      </w:r>
      <w:r w:rsidRPr="00004056">
        <w:t xml:space="preserve"> 2026 году объем показателя будет достигать от 66,3 до 102,1 млн. рублей по разным вариантам прогноза.</w:t>
      </w:r>
    </w:p>
    <w:p w14:paraId="35310151" w14:textId="77777777" w:rsidR="001966D6" w:rsidRPr="00004056" w:rsidRDefault="001966D6" w:rsidP="001966D6">
      <w:pPr>
        <w:ind w:firstLine="709"/>
        <w:jc w:val="both"/>
      </w:pPr>
      <w:r w:rsidRPr="00004056">
        <w:t>Объем платных услуг, оказанных населению района в 2022 году крупными и средними предприятиями, составил 1 095,1 млн. рублей, увеличившись на 4,8% к уровню 2021 года в сопоставимых ценах. К 2026 году показатель достигнет значения 1 467,1 – 1 608,0 млн. рублей по трем вариантам прогноза.</w:t>
      </w:r>
    </w:p>
    <w:p w14:paraId="340C58B1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Наиболее доступным и прямым каналом сбыта продукции мелких и средних товаропроизводителей, остаются розничные рынки и ярмарки. В течение 2022 года в ярмарках выходного дня в г. Томске приняло участие около 5 тыс. человек (в 2021 году - более 3 тыс. человек), где было реализовано сельскохозяйственной продукции на сумму более 20 млн. рублей (в 2021 году - 18 млн. рублей). </w:t>
      </w:r>
    </w:p>
    <w:p w14:paraId="58B35717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Товаропроизводители Томского района традиционно участвуют во всех областных специализированных ярмарках в г. Томске и Томской области: «Весна-2022», «Товары народных художественных промыслов и ремесел», «Медовый спас», «Праздник Топора», «Праздник Кузнеца», «Праздник жимолости», «Эко-</w:t>
      </w:r>
      <w:proofErr w:type="spellStart"/>
      <w:r w:rsidRPr="00004056">
        <w:rPr>
          <w:lang w:eastAsia="ar-SA"/>
        </w:rPr>
        <w:t>этно</w:t>
      </w:r>
      <w:proofErr w:type="spellEnd"/>
      <w:r w:rsidRPr="00004056">
        <w:rPr>
          <w:lang w:eastAsia="ar-SA"/>
        </w:rPr>
        <w:t xml:space="preserve"> фестиваль», «Праздник хлеба», «День России», «Праздник кедра», «Праздник урожая», «Дары Природы», «День томича», «Праздник картошки» и др.</w:t>
      </w:r>
    </w:p>
    <w:p w14:paraId="7320F08F" w14:textId="77777777" w:rsidR="001966D6" w:rsidRPr="00004056" w:rsidRDefault="001966D6" w:rsidP="001966D6">
      <w:pPr>
        <w:tabs>
          <w:tab w:val="left" w:pos="3324"/>
        </w:tabs>
        <w:ind w:firstLine="709"/>
        <w:jc w:val="center"/>
        <w:rPr>
          <w:rFonts w:eastAsia="Calibri"/>
          <w:b/>
          <w:i/>
          <w:highlight w:val="yellow"/>
          <w:lang w:eastAsia="en-US"/>
        </w:rPr>
      </w:pPr>
    </w:p>
    <w:p w14:paraId="51B98AAB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 xml:space="preserve">Малое и среднее предпринимательство </w:t>
      </w:r>
    </w:p>
    <w:p w14:paraId="5609B18A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 w:bidi="en-US"/>
        </w:rPr>
      </w:pPr>
      <w:r w:rsidRPr="00004056">
        <w:rPr>
          <w:rFonts w:eastAsia="Calibri"/>
          <w:lang w:eastAsia="en-US" w:bidi="en-US"/>
        </w:rPr>
        <w:t xml:space="preserve">Развитие малого и среднего предпринимательства является стратегическим направлением социально-экономического развития Томского района. </w:t>
      </w:r>
    </w:p>
    <w:p w14:paraId="4CECD8CB" w14:textId="77777777" w:rsidR="001966D6" w:rsidRPr="00004056" w:rsidRDefault="001966D6" w:rsidP="001966D6">
      <w:pPr>
        <w:ind w:firstLine="709"/>
        <w:jc w:val="both"/>
        <w:rPr>
          <w:spacing w:val="2"/>
          <w:lang w:eastAsia="ar-SA"/>
        </w:rPr>
      </w:pPr>
      <w:r w:rsidRPr="00004056">
        <w:rPr>
          <w:spacing w:val="2"/>
          <w:lang w:eastAsia="ar-SA"/>
        </w:rPr>
        <w:t>Количество субъектов малого и среднего предпринимательства на 01.01.2023 составило 3 270 единицы, что на 11,3% больше показателя по состоянию на 01.01.2022 (2 937 единиц).</w:t>
      </w:r>
    </w:p>
    <w:p w14:paraId="3545BF89" w14:textId="77777777" w:rsidR="001966D6" w:rsidRPr="00004056" w:rsidRDefault="001966D6" w:rsidP="001966D6">
      <w:pPr>
        <w:ind w:firstLine="709"/>
        <w:jc w:val="both"/>
        <w:rPr>
          <w:spacing w:val="2"/>
          <w:lang w:eastAsia="ar-SA"/>
        </w:rPr>
      </w:pPr>
      <w:r w:rsidRPr="00004056">
        <w:rPr>
          <w:spacing w:val="2"/>
          <w:lang w:eastAsia="ar-SA"/>
        </w:rPr>
        <w:t xml:space="preserve">Общая численность работающих в сфере малого и среднего предпринимательства за 2022 год составила 6,7 тыс. человек. </w:t>
      </w:r>
    </w:p>
    <w:p w14:paraId="4FD1B1CD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hAnsi="Times New Roman"/>
          <w:spacing w:val="2"/>
          <w:sz w:val="24"/>
          <w:szCs w:val="24"/>
          <w:lang w:val="ru-RU" w:eastAsia="ar-SA" w:bidi="ar-SA"/>
        </w:rPr>
      </w:pPr>
      <w:r w:rsidRPr="00004056">
        <w:rPr>
          <w:rFonts w:ascii="Times New Roman" w:hAnsi="Times New Roman"/>
          <w:spacing w:val="2"/>
          <w:sz w:val="24"/>
          <w:szCs w:val="24"/>
          <w:lang w:val="ru-RU" w:eastAsia="ar-SA" w:bidi="ar-SA"/>
        </w:rPr>
        <w:t xml:space="preserve">Оборот малых и средних предприятий, включая микропредприятия, по оценке, возрос на 6,7% в сравнении с 2021 годом и составил 17,4 млрд. рублей. </w:t>
      </w:r>
    </w:p>
    <w:p w14:paraId="3A9EE6CE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hAnsi="Times New Roman"/>
          <w:spacing w:val="2"/>
          <w:sz w:val="24"/>
          <w:szCs w:val="24"/>
          <w:lang w:val="ru-RU" w:eastAsia="ru-RU" w:bidi="ar-SA"/>
        </w:rPr>
      </w:pPr>
      <w:r w:rsidRPr="00004056">
        <w:rPr>
          <w:rFonts w:ascii="Times New Roman" w:hAnsi="Times New Roman"/>
          <w:sz w:val="24"/>
          <w:szCs w:val="24"/>
          <w:lang w:val="ru-RU" w:eastAsia="ru-RU" w:bidi="ar-SA"/>
        </w:rPr>
        <w:t>Поддержка субъектов малого и среднего предпринимательства в Томском районе осуществляется посредством реализации</w:t>
      </w:r>
      <w:r w:rsidRPr="00004056">
        <w:rPr>
          <w:rFonts w:ascii="Times New Roman" w:hAnsi="Times New Roman"/>
          <w:spacing w:val="2"/>
          <w:sz w:val="24"/>
          <w:szCs w:val="24"/>
          <w:lang w:val="ru-RU" w:eastAsia="ar-SA" w:bidi="ar-SA"/>
        </w:rPr>
        <w:t xml:space="preserve"> муниципальной программы «Развитие малого и среднего предпринимательства на территории Томского района», в рамках которой </w:t>
      </w:r>
      <w:r w:rsidRPr="00004056">
        <w:rPr>
          <w:rFonts w:ascii="Times New Roman" w:hAnsi="Times New Roman"/>
          <w:spacing w:val="2"/>
          <w:sz w:val="24"/>
          <w:szCs w:val="24"/>
          <w:lang w:val="ru-RU" w:eastAsia="ru-RU" w:bidi="ar-SA"/>
        </w:rPr>
        <w:t>оказывается информационная, консультационная и финансовая поддержка.</w:t>
      </w:r>
    </w:p>
    <w:p w14:paraId="7D0944CC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С учетом реализации на территории района государственной политики в области улучшения условий ведения предпринимательской деятельности, данный показатель к 2026 году увеличится до:</w:t>
      </w:r>
    </w:p>
    <w:p w14:paraId="67A14FC0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- 3 680 единиц по базовому варианту прогноза (на 9,3% к уровню 2023 года);</w:t>
      </w:r>
    </w:p>
    <w:p w14:paraId="327D6C84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- 3 990 единиц по целевому варианту прогноза (на 18,5% к 2023 году).</w:t>
      </w:r>
    </w:p>
    <w:p w14:paraId="10B8CFC9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Среднесписочная численность работников малых и средних предприятий, включая микропредприятия (без внешних совместителей) в прогнозном периоде 2024 – 2026 годов будет составлять от 6,6 тыс. человек до 7,6 тыс. человек по разным вариантам прогноза.</w:t>
      </w:r>
    </w:p>
    <w:p w14:paraId="1D07FE9B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 xml:space="preserve">Оборот малых и средних предприятий, включая микропредприятия, в период 2024 – 2026 годов будет расти темпами 102,4% - 113,4% ежегодно по трем вариантам прогноза. </w:t>
      </w:r>
    </w:p>
    <w:p w14:paraId="56BF36B5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В период 2024-2026 годов продолжится работа Администрации Томского района по поддержке и созданию условий для развития малого и среднего предпринимательства, которая будет направлена на:</w:t>
      </w:r>
    </w:p>
    <w:p w14:paraId="00A292A7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- освещение и популяризацию предпринимательства, информирование субъектов малого и среднего предпринимательства;</w:t>
      </w:r>
    </w:p>
    <w:p w14:paraId="77E0BC6C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- организацию и проведение мероприятий, направленных на вовлечение молодежи в предпринимательскую деятельность (обучающие семинары, тренинги и т.д.);</w:t>
      </w:r>
    </w:p>
    <w:p w14:paraId="03A97E70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- организацию и проведение районных, межрайонных конкурсов между субъектами малого и среднего предпринимательства, организацию и проведение выставок, ярмарок;</w:t>
      </w:r>
    </w:p>
    <w:p w14:paraId="18644FCE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rFonts w:eastAsia="Calibri"/>
        </w:rPr>
        <w:lastRenderedPageBreak/>
        <w:t>- продвижение интернет-сайта: «Малый бизнес Томского района» (http://mb.tradm.ru/)</w:t>
      </w:r>
      <w:proofErr w:type="gramStart"/>
      <w:r w:rsidRPr="00004056">
        <w:rPr>
          <w:rFonts w:eastAsia="Calibri"/>
        </w:rPr>
        <w:t xml:space="preserve">, </w:t>
      </w:r>
      <w:r w:rsidRPr="00004056">
        <w:rPr>
          <w:lang w:eastAsia="ar-SA"/>
        </w:rPr>
        <w:t>,</w:t>
      </w:r>
      <w:proofErr w:type="gramEnd"/>
      <w:r w:rsidRPr="00004056">
        <w:rPr>
          <w:lang w:eastAsia="ar-SA"/>
        </w:rPr>
        <w:t xml:space="preserve"> на котором можно узнать о существующих механизмах поддержки предпринимательства, о проводимых мероприятиях, конкурсах, об актуальных новостях сферы предпринимательской деятельности. </w:t>
      </w:r>
    </w:p>
    <w:p w14:paraId="5B563F64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16CAC9F4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>Финансовое состояние организаций</w:t>
      </w:r>
    </w:p>
    <w:p w14:paraId="7CB25B52" w14:textId="77777777" w:rsidR="001966D6" w:rsidRPr="00004056" w:rsidRDefault="001966D6" w:rsidP="001966D6">
      <w:pPr>
        <w:pStyle w:val="af"/>
        <w:spacing w:after="0"/>
        <w:ind w:left="0" w:firstLine="709"/>
        <w:jc w:val="both"/>
      </w:pPr>
      <w:r w:rsidRPr="00004056">
        <w:t xml:space="preserve">Прибыль прибыльных организаций за 2022 год снизилась по сравнению с 2021 годом на 34,1% и составила 3 280,4 млн. рублей, что связано с ухудшением финансового положения организаций в условиях внешних санкционных воздействий. </w:t>
      </w:r>
    </w:p>
    <w:p w14:paraId="61665624" w14:textId="77777777" w:rsidR="001966D6" w:rsidRPr="00004056" w:rsidRDefault="001966D6" w:rsidP="001966D6">
      <w:pPr>
        <w:pStyle w:val="af"/>
        <w:spacing w:after="0"/>
        <w:ind w:left="0" w:firstLine="709"/>
        <w:jc w:val="both"/>
      </w:pPr>
      <w:r w:rsidRPr="00004056">
        <w:t>Вместе с тем, в 2022 году на фоне сокращения прибыли прибыльных организаций отмечается рост сальдированного финансового результата (прибыль минус убыток) до 3 997,4 млн. рублей (- 4 929,1 млн. рублей – в 2021 году).</w:t>
      </w:r>
    </w:p>
    <w:p w14:paraId="2E039EF0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 xml:space="preserve">В прогнозируемом периоде </w:t>
      </w:r>
      <w:r w:rsidRPr="00004056">
        <w:rPr>
          <w:lang w:eastAsia="ar-SA"/>
        </w:rPr>
        <w:t>прибыль прибыльных организаций</w:t>
      </w:r>
      <w:r w:rsidRPr="00004056">
        <w:t xml:space="preserve"> ожидается в размере 3 138,0 – 4 193,0 млн. рублей согласно вариантам прогноза. </w:t>
      </w:r>
      <w:r w:rsidRPr="00004056">
        <w:rPr>
          <w:lang w:eastAsia="ar-SA"/>
        </w:rPr>
        <w:t>Сальдированный</w:t>
      </w:r>
      <w:r w:rsidRPr="00004056">
        <w:t xml:space="preserve"> финансовый результат (прибыль минус убыток) в 2024 – 2026 годах будет составлять от 3 296,5 млн. рублей до 4 129,8 млн. рублей по трем вариантам прогноза. </w:t>
      </w:r>
    </w:p>
    <w:p w14:paraId="5BF51A54" w14:textId="77777777" w:rsidR="001966D6" w:rsidRPr="00004056" w:rsidRDefault="001966D6" w:rsidP="001966D6">
      <w:pPr>
        <w:suppressAutoHyphens/>
        <w:ind w:firstLine="709"/>
        <w:jc w:val="both"/>
      </w:pPr>
    </w:p>
    <w:p w14:paraId="64FFEABF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>Занятость населения. Уровень жизни населения</w:t>
      </w:r>
    </w:p>
    <w:p w14:paraId="48DD803F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t xml:space="preserve">Согласно данным о балансе трудовых ресурсов, численность занятых в экономике (включая лиц, занятых в личном подсобном хозяйстве) достигла </w:t>
      </w:r>
      <w:r w:rsidRPr="00004056">
        <w:rPr>
          <w:rFonts w:eastAsia="Calibri"/>
          <w:lang w:eastAsia="en-US"/>
        </w:rPr>
        <w:t xml:space="preserve">28 741 человека и выросла в сравнении с 2021 годом на 8,8% (на 2 332 человека). </w:t>
      </w:r>
    </w:p>
    <w:p w14:paraId="748DC913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В 2022 году наибольшее число лиц, занятых в экономике, трудились в сферах:</w:t>
      </w:r>
    </w:p>
    <w:p w14:paraId="7E67D615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сельского хозяйства, охоты и лесного хозяйства, рыболовства и рыбоводства – 20,6% (5 912 человек);</w:t>
      </w:r>
    </w:p>
    <w:p w14:paraId="708CF151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обрабатывающих производств – 13,4% (3 843 человека);</w:t>
      </w:r>
    </w:p>
    <w:p w14:paraId="6A129CD8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образования – 10,9 % (3 120 человек);</w:t>
      </w:r>
    </w:p>
    <w:p w14:paraId="67180460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 xml:space="preserve">- здравоохранения и социальных услуг – 9,1% (2 624 человека). </w:t>
      </w:r>
    </w:p>
    <w:p w14:paraId="1F6CC506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 xml:space="preserve">По формам собственности предприятий численность занятых распределена следующим образом: </w:t>
      </w:r>
    </w:p>
    <w:p w14:paraId="2ACF2B1B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в частном секторе работают 20 590 человек (71,6% от общего числа занятых);</w:t>
      </w:r>
    </w:p>
    <w:p w14:paraId="68B57FED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в организациях муниципальной формы собственности – 4 101 человек (14,3%);</w:t>
      </w:r>
    </w:p>
    <w:p w14:paraId="15F98E20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в организациях государственной формы собственности – 3 172 человека (11,0%);</w:t>
      </w:r>
    </w:p>
    <w:p w14:paraId="21CE321A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в организациях с иностранным участием – 706 человек (2,5%);</w:t>
      </w:r>
    </w:p>
    <w:p w14:paraId="7E64C611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в общественных объединениях и организациях - 120 человек (0,4%);</w:t>
      </w:r>
    </w:p>
    <w:p w14:paraId="7B0F63F9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в организациях смешанной формы собственности - 52 человека (0,2%).</w:t>
      </w:r>
    </w:p>
    <w:p w14:paraId="187B3395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 xml:space="preserve">Регистрируемая безработица по состоянию на 01.01.2023 зафиксирована на уровне </w:t>
      </w:r>
      <w:r w:rsidRPr="00004056">
        <w:rPr>
          <w:b/>
          <w:bCs/>
          <w:lang w:eastAsia="ar-SA"/>
        </w:rPr>
        <w:t>0,96%</w:t>
      </w:r>
      <w:r w:rsidRPr="00004056">
        <w:rPr>
          <w:bCs/>
          <w:lang w:eastAsia="ar-SA"/>
        </w:rPr>
        <w:t xml:space="preserve"> от числа экономически активного населения, что меньше на 0,64 п.п. уровня 2021 года. Численность официально зарегистрированных безработных на конец 2022 года составила 440 человек и сократилась за год на 282 человека.</w:t>
      </w:r>
    </w:p>
    <w:p w14:paraId="497692CD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За 2022 год за содействием в поиске подходящей работы в ОГКУ «Центр занятости населения города Томска и Томского района» обратились 2 302 человека, что на 47,9% меньше, чем в 2021 году (4 418 человек).</w:t>
      </w:r>
    </w:p>
    <w:p w14:paraId="64EA9ABC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На постоянную и временную работу из числа граждан, обратившихся по вопросу трудоустройства и состоявших на учете, за 2022 год трудоустроены 1 614 человек (за 2021 год - 1 785 человек). </w:t>
      </w:r>
    </w:p>
    <w:p w14:paraId="173F1D74" w14:textId="77777777" w:rsidR="001966D6" w:rsidRPr="00004056" w:rsidRDefault="001966D6" w:rsidP="001966D6">
      <w:pPr>
        <w:ind w:firstLine="709"/>
        <w:jc w:val="both"/>
      </w:pPr>
      <w:r w:rsidRPr="00004056">
        <w:t>По состоянию на 17.10.2023 численность официально зарегистрированных безработных составила 278 человек, уровень регистрируемой безработицы – 0,6%.</w:t>
      </w:r>
    </w:p>
    <w:p w14:paraId="6B59A7FB" w14:textId="77777777" w:rsidR="001966D6" w:rsidRPr="00004056" w:rsidRDefault="001966D6" w:rsidP="001966D6">
      <w:pPr>
        <w:ind w:firstLine="709"/>
        <w:jc w:val="both"/>
        <w:rPr>
          <w:rFonts w:cs="Arial"/>
          <w:iCs/>
        </w:rPr>
      </w:pPr>
      <w:r w:rsidRPr="00004056">
        <w:t xml:space="preserve">По оценке, на конец текущего года </w:t>
      </w:r>
      <w:r w:rsidRPr="00004056">
        <w:rPr>
          <w:rFonts w:cs="Arial"/>
          <w:iCs/>
        </w:rPr>
        <w:t xml:space="preserve">численность безработных граждан составит 290 человек, уровень регистрируемой безработицы - 0,6%. </w:t>
      </w:r>
    </w:p>
    <w:p w14:paraId="698E34E7" w14:textId="77777777" w:rsidR="001966D6" w:rsidRPr="00004056" w:rsidRDefault="001966D6" w:rsidP="001966D6">
      <w:pPr>
        <w:ind w:firstLine="709"/>
        <w:jc w:val="both"/>
        <w:rPr>
          <w:rFonts w:cs="Arial"/>
          <w:iCs/>
        </w:rPr>
      </w:pPr>
      <w:r w:rsidRPr="00004056">
        <w:t>Определяющими факторами для развития рынка труда Томского района в среднесрочной перспективе можно назвать нарастающие демографические ограничения. Особенно сильное влияние на численность рабочей силы ожидается из-за сокращения численности граждан в возрасте 20-34 года, экономическая активность которых выше среднего уровня. Возрастная структура населения будет сдвигаться в сторону увеличения численности граждан старшего поколения, которые традиционно имеют низкую степень экономической активности</w:t>
      </w:r>
      <w:r w:rsidRPr="00004056">
        <w:rPr>
          <w:sz w:val="23"/>
          <w:szCs w:val="23"/>
        </w:rPr>
        <w:t xml:space="preserve">. </w:t>
      </w:r>
    </w:p>
    <w:p w14:paraId="0F907157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В период 2024 – 2026 годов численность безработных граждан будет составлять:</w:t>
      </w:r>
    </w:p>
    <w:p w14:paraId="3358CDE7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от 308 человек до 360 человек по консервативному варианту прогноза;</w:t>
      </w:r>
    </w:p>
    <w:p w14:paraId="70DFF2B4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от 274 человек до 320 человек – по базовому варианту;</w:t>
      </w:r>
    </w:p>
    <w:p w14:paraId="5A6ED0C9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от 252 человек до 277 человек – по целевому варианту.</w:t>
      </w:r>
    </w:p>
    <w:p w14:paraId="684C9059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Уровень регистрируемой безработицы, в свою очередь, будет составлять в 2024 – 2026 годах 0,5% - 0,8% по трем вариантам прогноза. </w:t>
      </w:r>
    </w:p>
    <w:p w14:paraId="5C4AA4A9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Среднемесячная начисленная заработная плата работников крупных и средних предприятий Томского района за 2022 год составила 47 702,0 рублей и с учетом инфляции снизилась на 0,8%.</w:t>
      </w:r>
    </w:p>
    <w:p w14:paraId="369BCAAD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>Наибольший размер заработной платы отмечается в сферах:</w:t>
      </w:r>
    </w:p>
    <w:p w14:paraId="11BB1C2D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>- строительства – 89 348,4 рублей;</w:t>
      </w:r>
    </w:p>
    <w:p w14:paraId="5234AF35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>- деятельности в области информации и связи – 68 454,5 рублей;</w:t>
      </w:r>
    </w:p>
    <w:p w14:paraId="4A325B52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>- транспортировки и хранения – 61 341,7 рублей.</w:t>
      </w:r>
    </w:p>
    <w:p w14:paraId="08E6352E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>Наименьшее значение показателя установлено у работников предприятий, занятых:</w:t>
      </w:r>
    </w:p>
    <w:p w14:paraId="0292D7C4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 xml:space="preserve">- </w:t>
      </w:r>
      <w:r w:rsidRPr="00004056">
        <w:rPr>
          <w:shd w:val="clear" w:color="auto" w:fill="FFFFFF"/>
        </w:rPr>
        <w:t xml:space="preserve">административной </w:t>
      </w:r>
      <w:r w:rsidRPr="00004056">
        <w:rPr>
          <w:bCs/>
          <w:lang w:eastAsia="ar-SA"/>
        </w:rPr>
        <w:t>д</w:t>
      </w:r>
      <w:r w:rsidRPr="00004056">
        <w:rPr>
          <w:shd w:val="clear" w:color="auto" w:fill="FFFFFF"/>
        </w:rPr>
        <w:t>еятельностью и сопутствующими дополнительными услугами – 34 143,3 рублей</w:t>
      </w:r>
      <w:r w:rsidRPr="00004056">
        <w:rPr>
          <w:bCs/>
          <w:lang w:eastAsia="ar-SA"/>
        </w:rPr>
        <w:t>;</w:t>
      </w:r>
    </w:p>
    <w:p w14:paraId="566C3A91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 xml:space="preserve">- </w:t>
      </w:r>
      <w:r w:rsidRPr="00004056">
        <w:rPr>
          <w:shd w:val="clear" w:color="auto" w:fill="FFFFFF"/>
        </w:rPr>
        <w:t>деятельностью по операциям с недвижимым имуществом – 35 067,6</w:t>
      </w:r>
      <w:r w:rsidRPr="00004056">
        <w:rPr>
          <w:bCs/>
          <w:lang w:eastAsia="ar-SA"/>
        </w:rPr>
        <w:t xml:space="preserve"> рублей.</w:t>
      </w:r>
    </w:p>
    <w:p w14:paraId="110FA7A5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lastRenderedPageBreak/>
        <w:t xml:space="preserve">- в сфере водоснабжения; водоотведения, организации сбора и утилизации отходов, деятельностью по ликвидации загрязнений – </w:t>
      </w:r>
      <w:r w:rsidRPr="00004056">
        <w:rPr>
          <w:shd w:val="clear" w:color="auto" w:fill="FFFFFF"/>
        </w:rPr>
        <w:t>35 348,3 рублей.</w:t>
      </w:r>
    </w:p>
    <w:p w14:paraId="209F1CB1" w14:textId="77777777" w:rsidR="001966D6" w:rsidRPr="00004056" w:rsidRDefault="001966D6" w:rsidP="001966D6">
      <w:pPr>
        <w:suppressAutoHyphens/>
        <w:ind w:firstLine="709"/>
        <w:jc w:val="both"/>
        <w:rPr>
          <w:bCs/>
          <w:lang w:eastAsia="ar-SA"/>
        </w:rPr>
      </w:pPr>
      <w:r w:rsidRPr="00004056">
        <w:rPr>
          <w:lang w:eastAsia="ar-SA"/>
        </w:rPr>
        <w:t>В период 2024 – 2026 годов прогнозируется ежегодный рост номинальной заработной платы на:</w:t>
      </w:r>
    </w:p>
    <w:p w14:paraId="131C6B2D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- 106,0% - 108,9% согласно консервативному варианту прогноза;</w:t>
      </w:r>
    </w:p>
    <w:p w14:paraId="44484BA7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- 108,1% - 111,6% - по базовому варианту;</w:t>
      </w:r>
    </w:p>
    <w:p w14:paraId="248B2940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- 109,5% - 113,1% - по целевому варианту.</w:t>
      </w:r>
    </w:p>
    <w:p w14:paraId="09BA3F17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Темп роста фонда оплаты труда работников крупных и средних предприятий в 2022 к уровню 2021 года составил 113,6%, работников малого бизнеса (по оценке) – 112,1%. </w:t>
      </w:r>
    </w:p>
    <w:p w14:paraId="491309BB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Таблица 1, фонд заработной платы работников крупных и средних предприятий, тыс. рублей</w:t>
      </w: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1353"/>
      </w:tblGrid>
      <w:tr w:rsidR="001966D6" w:rsidRPr="00004056" w14:paraId="674F1AF6" w14:textId="77777777" w:rsidTr="002F3DD3">
        <w:trPr>
          <w:trHeight w:val="300"/>
          <w:tblHeader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37F" w14:textId="77777777" w:rsidR="001966D6" w:rsidRPr="00004056" w:rsidRDefault="001966D6" w:rsidP="002F3DD3">
            <w:pPr>
              <w:jc w:val="center"/>
              <w:rPr>
                <w:b/>
                <w:bCs/>
              </w:rPr>
            </w:pPr>
            <w:r w:rsidRPr="00004056">
              <w:rPr>
                <w:b/>
                <w:bCs/>
              </w:rPr>
              <w:t>Вид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B3CD" w14:textId="77777777" w:rsidR="001966D6" w:rsidRPr="00004056" w:rsidRDefault="001966D6" w:rsidP="002F3DD3">
            <w:pPr>
              <w:jc w:val="center"/>
              <w:rPr>
                <w:b/>
                <w:bCs/>
              </w:rPr>
            </w:pPr>
            <w:r w:rsidRPr="00004056">
              <w:rPr>
                <w:b/>
                <w:bCs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9246" w14:textId="77777777" w:rsidR="001966D6" w:rsidRPr="00004056" w:rsidRDefault="001966D6" w:rsidP="002F3DD3">
            <w:pPr>
              <w:jc w:val="center"/>
              <w:rPr>
                <w:b/>
                <w:bCs/>
              </w:rPr>
            </w:pPr>
            <w:r w:rsidRPr="00004056">
              <w:rPr>
                <w:b/>
                <w:bCs/>
              </w:rPr>
              <w:t>2022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FE4" w14:textId="77777777" w:rsidR="001966D6" w:rsidRPr="00004056" w:rsidRDefault="001966D6" w:rsidP="002F3DD3">
            <w:pPr>
              <w:jc w:val="center"/>
              <w:rPr>
                <w:b/>
                <w:bCs/>
              </w:rPr>
            </w:pPr>
            <w:r w:rsidRPr="00004056">
              <w:rPr>
                <w:b/>
                <w:bCs/>
              </w:rPr>
              <w:t>Темп роста (снижения)%</w:t>
            </w:r>
          </w:p>
        </w:tc>
      </w:tr>
      <w:tr w:rsidR="001966D6" w:rsidRPr="00004056" w14:paraId="09C3F233" w14:textId="77777777" w:rsidTr="002F3DD3">
        <w:trPr>
          <w:trHeight w:val="57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71A" w14:textId="77777777" w:rsidR="001966D6" w:rsidRPr="00004056" w:rsidRDefault="001966D6" w:rsidP="002F3DD3">
            <w:r w:rsidRPr="00004056">
              <w:t>СЕЛЬСКОЕ, ЛЕСНОЕ ХОЗЯЙСТВО, ОХОТА, РЫБОЛОВСТВО И РЫБОВОДСТВО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69453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1 670 151,1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512DD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1 898 545,0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1728A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113,7</w:t>
            </w:r>
          </w:p>
        </w:tc>
      </w:tr>
      <w:tr w:rsidR="001966D6" w:rsidRPr="00004056" w14:paraId="56E69D3E" w14:textId="77777777" w:rsidTr="002F3DD3">
        <w:trPr>
          <w:trHeight w:val="22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EBE" w14:textId="77777777" w:rsidR="001966D6" w:rsidRPr="00004056" w:rsidRDefault="001966D6" w:rsidP="002F3DD3">
            <w:r w:rsidRPr="00004056"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9C0C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B6E12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A9018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</w:tr>
      <w:tr w:rsidR="001966D6" w:rsidRPr="00004056" w14:paraId="7D22F00E" w14:textId="77777777" w:rsidTr="002F3DD3">
        <w:trPr>
          <w:trHeight w:val="237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A06" w14:textId="77777777" w:rsidR="001966D6" w:rsidRPr="00004056" w:rsidRDefault="001966D6" w:rsidP="002F3DD3">
            <w:r w:rsidRPr="00004056"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E499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1 258 626,3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7BB6A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DB8B0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</w:tr>
      <w:tr w:rsidR="001966D6" w:rsidRPr="00004056" w14:paraId="5061F256" w14:textId="77777777" w:rsidTr="002F3DD3">
        <w:trPr>
          <w:trHeight w:val="397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B29" w14:textId="77777777" w:rsidR="001966D6" w:rsidRPr="00004056" w:rsidRDefault="001966D6" w:rsidP="002F3DD3">
            <w:r w:rsidRPr="00004056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4A52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69 948,5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0113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77 998,0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24F1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111,5</w:t>
            </w:r>
          </w:p>
        </w:tc>
      </w:tr>
      <w:tr w:rsidR="001966D6" w:rsidRPr="00004056" w14:paraId="60CB05B1" w14:textId="77777777" w:rsidTr="002F3DD3">
        <w:trPr>
          <w:trHeight w:val="765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F2C" w14:textId="77777777" w:rsidR="001966D6" w:rsidRPr="00004056" w:rsidRDefault="001966D6" w:rsidP="002F3DD3">
            <w:r w:rsidRPr="00004056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F1455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47 367,8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E98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53 179,3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BBCE8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112,3</w:t>
            </w:r>
          </w:p>
        </w:tc>
      </w:tr>
      <w:tr w:rsidR="001966D6" w:rsidRPr="00004056" w14:paraId="16DB5C84" w14:textId="77777777" w:rsidTr="002F3DD3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96A" w14:textId="77777777" w:rsidR="001966D6" w:rsidRPr="00004056" w:rsidRDefault="001966D6" w:rsidP="002F3DD3">
            <w:r w:rsidRPr="00004056"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B59D8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176 168,6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2BAB7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412 876,6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1D314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234,4</w:t>
            </w:r>
          </w:p>
        </w:tc>
      </w:tr>
      <w:tr w:rsidR="001966D6" w:rsidRPr="00004056" w14:paraId="2CCE113A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FAE8" w14:textId="77777777" w:rsidR="001966D6" w:rsidRPr="00004056" w:rsidRDefault="001966D6" w:rsidP="002F3DD3">
            <w:r w:rsidRPr="00004056"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9702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352 443,6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403F8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434 804,3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E535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123,4</w:t>
            </w:r>
          </w:p>
        </w:tc>
      </w:tr>
      <w:tr w:rsidR="001966D6" w:rsidRPr="00004056" w14:paraId="350D9B94" w14:textId="77777777" w:rsidTr="002F3DD3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04E" w14:textId="77777777" w:rsidR="001966D6" w:rsidRPr="00004056" w:rsidRDefault="001966D6" w:rsidP="002F3DD3">
            <w:r w:rsidRPr="00004056">
              <w:t>ТРАНСПОРТИРОВКА И 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DC00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813 406,7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DAC54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748 974,5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90B27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92,1</w:t>
            </w:r>
          </w:p>
        </w:tc>
      </w:tr>
      <w:tr w:rsidR="001966D6" w:rsidRPr="00004056" w14:paraId="78239813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062" w14:textId="77777777" w:rsidR="001966D6" w:rsidRPr="00004056" w:rsidRDefault="001966D6" w:rsidP="002F3DD3">
            <w:r w:rsidRPr="00004056">
              <w:t>ДЕЯТЕЛЬНОСТЬ ГОСТИНИЦ И ПРЕДПРИЯТИЙ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B4B8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54 067,1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FA6A5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62 382,1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903CC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115,4</w:t>
            </w:r>
          </w:p>
        </w:tc>
      </w:tr>
      <w:tr w:rsidR="001966D6" w:rsidRPr="00004056" w14:paraId="1F365797" w14:textId="77777777" w:rsidTr="002F3DD3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17C" w14:textId="77777777" w:rsidR="001966D6" w:rsidRPr="00004056" w:rsidRDefault="001966D6" w:rsidP="002F3DD3">
            <w:r w:rsidRPr="00004056"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69D5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7 865,0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FB86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12 370,4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F3A24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157,3</w:t>
            </w:r>
          </w:p>
        </w:tc>
      </w:tr>
      <w:tr w:rsidR="001966D6" w:rsidRPr="00004056" w14:paraId="7FCB2D88" w14:textId="77777777" w:rsidTr="002F3DD3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D89" w14:textId="77777777" w:rsidR="001966D6" w:rsidRPr="00004056" w:rsidRDefault="001966D6" w:rsidP="002F3DD3">
            <w:r w:rsidRPr="00004056">
              <w:t>ДЕЯТЕЛЬНОСТЬ ФИНАНСОВАЯ И СТРАХОВАЯ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764A8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D4A3D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5E265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</w:tr>
      <w:tr w:rsidR="001966D6" w:rsidRPr="00004056" w14:paraId="7F4A3D63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960" w14:textId="77777777" w:rsidR="001966D6" w:rsidRPr="00004056" w:rsidRDefault="001966D6" w:rsidP="002F3DD3">
            <w:r w:rsidRPr="00004056">
              <w:t>ДЕЯТЕЛЬНОСТЬ ПО ОПЕРАЦИЯМ С НЕДВИЖИМЫМ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4A22A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FA60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33 159,9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B1BE6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</w:tr>
      <w:tr w:rsidR="001966D6" w:rsidRPr="00004056" w14:paraId="444F9381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250" w14:textId="77777777" w:rsidR="001966D6" w:rsidRPr="00004056" w:rsidRDefault="001966D6" w:rsidP="002F3DD3">
            <w:r w:rsidRPr="00004056">
              <w:t>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A0EF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77 926,6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DE3EA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84 782,0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D61DA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108,8</w:t>
            </w:r>
          </w:p>
        </w:tc>
      </w:tr>
      <w:tr w:rsidR="001966D6" w:rsidRPr="00004056" w14:paraId="38BEE670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541" w14:textId="77777777" w:rsidR="001966D6" w:rsidRPr="00004056" w:rsidRDefault="001966D6" w:rsidP="002F3DD3">
            <w:r w:rsidRPr="00004056"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ACD7" w14:textId="77777777" w:rsidR="001966D6" w:rsidRPr="00004056" w:rsidRDefault="001966D6" w:rsidP="002F3DD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F7FDB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1 065,3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8E6E7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</w:tr>
      <w:tr w:rsidR="001966D6" w:rsidRPr="00004056" w14:paraId="23574275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B36" w14:textId="77777777" w:rsidR="001966D6" w:rsidRPr="00004056" w:rsidRDefault="001966D6" w:rsidP="002F3DD3">
            <w:r w:rsidRPr="00004056"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65E5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291 656,4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2F3A3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315 852,4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67F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108,3</w:t>
            </w:r>
          </w:p>
        </w:tc>
      </w:tr>
      <w:tr w:rsidR="001966D6" w:rsidRPr="00004056" w14:paraId="02F5F927" w14:textId="77777777" w:rsidTr="002F3DD3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B68" w14:textId="77777777" w:rsidR="001966D6" w:rsidRPr="00004056" w:rsidRDefault="001966D6" w:rsidP="002F3DD3">
            <w:r w:rsidRPr="00004056"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2CAD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1 163 155,8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8AA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1 394 722,9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DFB7F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119,9</w:t>
            </w:r>
          </w:p>
        </w:tc>
      </w:tr>
      <w:tr w:rsidR="001966D6" w:rsidRPr="00004056" w14:paraId="22F724A3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19E" w14:textId="77777777" w:rsidR="001966D6" w:rsidRPr="00004056" w:rsidRDefault="001966D6" w:rsidP="002F3DD3">
            <w:r w:rsidRPr="00004056">
              <w:t>ДЕЯТЕЛЬНОСТЬ В ОБЛАСТИ ЗДРАВООХРАНЕНИЯ И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E9EF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957 623,8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15702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1 019 312,3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B1C1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106,4</w:t>
            </w:r>
          </w:p>
        </w:tc>
      </w:tr>
      <w:tr w:rsidR="001966D6" w:rsidRPr="00004056" w14:paraId="3067C8B5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DCA" w14:textId="77777777" w:rsidR="001966D6" w:rsidRPr="00004056" w:rsidRDefault="001966D6" w:rsidP="002F3DD3">
            <w:r w:rsidRPr="00004056">
              <w:t>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30A6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109 669,6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52A4C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121 940,9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45EDA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111,2</w:t>
            </w:r>
          </w:p>
        </w:tc>
      </w:tr>
      <w:tr w:rsidR="001966D6" w:rsidRPr="00004056" w14:paraId="563D6749" w14:textId="77777777" w:rsidTr="002F3DD3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6BB" w14:textId="77777777" w:rsidR="001966D6" w:rsidRPr="00004056" w:rsidRDefault="001966D6" w:rsidP="002F3DD3">
            <w:pPr>
              <w:rPr>
                <w:b/>
                <w:bCs/>
              </w:rPr>
            </w:pPr>
            <w:r w:rsidRPr="00004056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248A5" w14:textId="77777777" w:rsidR="001966D6" w:rsidRPr="00004056" w:rsidRDefault="001966D6" w:rsidP="002F3DD3">
            <w:pPr>
              <w:jc w:val="center"/>
              <w:rPr>
                <w:b/>
                <w:sz w:val="22"/>
                <w:szCs w:val="22"/>
              </w:rPr>
            </w:pPr>
            <w:r w:rsidRPr="00004056">
              <w:rPr>
                <w:b/>
                <w:sz w:val="22"/>
                <w:szCs w:val="22"/>
              </w:rPr>
              <w:t>7 118 902,1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9AB12" w14:textId="77777777" w:rsidR="001966D6" w:rsidRPr="00004056" w:rsidRDefault="001966D6" w:rsidP="002F3DD3">
            <w:pPr>
              <w:jc w:val="center"/>
              <w:rPr>
                <w:b/>
                <w:sz w:val="22"/>
                <w:szCs w:val="22"/>
              </w:rPr>
            </w:pPr>
            <w:r w:rsidRPr="00004056">
              <w:rPr>
                <w:b/>
                <w:sz w:val="22"/>
                <w:szCs w:val="22"/>
              </w:rPr>
              <w:t>8 090 346,8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4B62B" w14:textId="77777777" w:rsidR="001966D6" w:rsidRPr="00004056" w:rsidRDefault="001966D6" w:rsidP="002F3DD3">
            <w:pPr>
              <w:jc w:val="center"/>
              <w:rPr>
                <w:b/>
                <w:sz w:val="22"/>
                <w:szCs w:val="22"/>
              </w:rPr>
            </w:pPr>
            <w:r w:rsidRPr="00004056">
              <w:rPr>
                <w:b/>
                <w:sz w:val="22"/>
                <w:szCs w:val="22"/>
              </w:rPr>
              <w:t>113,6</w:t>
            </w:r>
          </w:p>
        </w:tc>
      </w:tr>
    </w:tbl>
    <w:p w14:paraId="0CB0494B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Лидирующие позиции по величине фонда оплаты труда работников крупных и средних предприятий традиционно занимает сельское хозяйство и образование, доля которых в общем объеме фонда оплаты труда составляет 23,5% и 17,2% соответственно.</w:t>
      </w:r>
    </w:p>
    <w:p w14:paraId="61F879B1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Рост фонда заработной платы в разрезе отраслей обусловлен:</w:t>
      </w:r>
    </w:p>
    <w:p w14:paraId="14616507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>- «Строительство» - увеличением среднесписочной численности работников на 90,5% и среднемесячной заработной платы работников на 22,6%;</w:t>
      </w:r>
    </w:p>
    <w:p w14:paraId="776D7C54" w14:textId="77777777" w:rsidR="001966D6" w:rsidRPr="00004056" w:rsidRDefault="001966D6" w:rsidP="001966D6">
      <w:pPr>
        <w:suppressAutoHyphens/>
        <w:ind w:firstLine="709"/>
        <w:jc w:val="both"/>
        <w:rPr>
          <w:sz w:val="27"/>
          <w:szCs w:val="27"/>
        </w:rPr>
      </w:pPr>
      <w:r w:rsidRPr="00004056">
        <w:rPr>
          <w:sz w:val="27"/>
          <w:szCs w:val="27"/>
        </w:rPr>
        <w:t xml:space="preserve">- </w:t>
      </w:r>
      <w:r w:rsidRPr="00004056">
        <w:t>«Деятельность в области информации и связи» - ростом количества предприятий на 18,5% и среднемесячной заработной платы работников на 24,1%;</w:t>
      </w:r>
      <w:r w:rsidRPr="00004056">
        <w:rPr>
          <w:sz w:val="27"/>
          <w:szCs w:val="27"/>
        </w:rPr>
        <w:t xml:space="preserve"> </w:t>
      </w:r>
    </w:p>
    <w:p w14:paraId="3E47AAF6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>- «Торговля оптовая и розничная, ремонт автотранспортных средств и мотоциклов» - увеличением среднемесячной заработной платы работников на 27,1% при снижении среднесписочной численности работников на 2,9 %, а также числа предприятий на 1,8%;</w:t>
      </w:r>
    </w:p>
    <w:p w14:paraId="5E76705D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>- «Образование» - ростом среднесписочной численности работников на 7,1%, среднемесячной заработной платой - на 11,9% (в т. ч. в муниципальных учреждениях - на 11,3%);</w:t>
      </w:r>
    </w:p>
    <w:p w14:paraId="00C18731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 xml:space="preserve"> - «Деятельность гостиниц и предприятий общественного питания» - увеличением количества хозяйствующих субъектов на 2 ед., среднемесячной заработной платы работников на 16,9%;</w:t>
      </w:r>
    </w:p>
    <w:p w14:paraId="1B6C0964" w14:textId="68272743" w:rsidR="001966D6" w:rsidRPr="00004056" w:rsidRDefault="001966D6" w:rsidP="001966D6">
      <w:pPr>
        <w:suppressAutoHyphens/>
        <w:ind w:firstLine="709"/>
        <w:jc w:val="both"/>
      </w:pPr>
      <w:r w:rsidRPr="00004056">
        <w:t>- «Водоснабжение; водоотведение, организация сбора и утилизация отходов, деятельность по ликвидации загрязнений» - значительным ростом среднемесячной заработной платы работников на 19,2%;</w:t>
      </w:r>
    </w:p>
    <w:p w14:paraId="1AB109B6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lastRenderedPageBreak/>
        <w:t>- «Обеспечение электрической энергией, газом и паром; кондиционирование воздуха» - ростом среднемесячной заработной платы работников на 11,3%;</w:t>
      </w:r>
    </w:p>
    <w:p w14:paraId="14CE5BEE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>- «Деятельность в области культуры, спорта, организации досуга и развлечений» - увеличением среднесписочной численности работников на 3,0% и среднемесячной заработной платы работников на 7,7% (в т. ч. в муниципальных учреждениях на 7,9%).</w:t>
      </w:r>
    </w:p>
    <w:p w14:paraId="4BA97C42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>Следует отметить снижение фонда заработной платы по виду экономической деятельности «Транспортировка и хранение», что обусловлено снижением среднесписочной численности работников на 8,4% и количества предприятий на 1 ед. Рост среднемесячной заработной платы работников составил 0,4%.</w:t>
      </w:r>
    </w:p>
    <w:p w14:paraId="4010DA6A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Фонд заработной платы работников по полному кругу предприятий рассчитан исходя из планируемого объема поступлений налога на доходы физических лиц в бюджет Томского района в 2023 году и, по оценке, составит 11 715,5 млн. рублей, что больше на 18,6% уровня 2022 года.</w:t>
      </w:r>
    </w:p>
    <w:p w14:paraId="6197DBFD" w14:textId="77777777" w:rsidR="001966D6" w:rsidRPr="00004056" w:rsidRDefault="001966D6" w:rsidP="001966D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Темп роста фонда заработной платы работников крупных и средних предприятий на 16,8% (до 9 448,0млн. рублей) учитывает увеличение в 2023 году МРОТ на 6,3%, </w:t>
      </w:r>
      <w:r w:rsidRPr="00004056">
        <w:rPr>
          <w:rFonts w:eastAsia="Calibri"/>
          <w:lang w:eastAsia="en-US"/>
        </w:rPr>
        <w:t xml:space="preserve">окладов работников муниципальных учреждений с 01.10.2023 на 5,5%, а также </w:t>
      </w:r>
      <w:r w:rsidRPr="00004056">
        <w:rPr>
          <w:lang w:eastAsia="ar-SA"/>
        </w:rPr>
        <w:t>ежегодную индексацию заработной платы в связи с ростом потребительских цен на товары и услуги.</w:t>
      </w:r>
    </w:p>
    <w:p w14:paraId="19DF5DB1" w14:textId="759CE160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Планируется, что фонд оплаты труда работников малых и микропредприятий, а также индивидуальных предпри</w:t>
      </w:r>
      <w:r>
        <w:rPr>
          <w:lang w:eastAsia="ar-SA"/>
        </w:rPr>
        <w:t>ни</w:t>
      </w:r>
      <w:r w:rsidRPr="00004056">
        <w:rPr>
          <w:lang w:eastAsia="ar-SA"/>
        </w:rPr>
        <w:t>мателей и их наемных работников, в 2023 году составит 2 267,5 млн. рублей и увеличится на 15,4% в сравнении с 2022 годом, что обусловлено увеличением за 9 месяцев текущего года числа субъектов малого предпринимательства на 2,6%, а также МРОТ в 2023 году на 6,3%.</w:t>
      </w:r>
    </w:p>
    <w:p w14:paraId="291A0E8B" w14:textId="049403CA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В прогнозном периоде 2024–2026 годов динамика фонда заработной платы работников крупных и средних организаций будет варьироваться от 107,1% до 113,7% по трем вариантам прогноза. Значения показателя по базовому варианту прогноза рассчитаны на основании рекомендованных Министерством экономического развития РФ темпов роста с учетом статистической информации по крупным и средним организациям Томского</w:t>
      </w:r>
      <w:r>
        <w:rPr>
          <w:lang w:eastAsia="ar-SA"/>
        </w:rPr>
        <w:t xml:space="preserve"> </w:t>
      </w:r>
      <w:r w:rsidRPr="00004056">
        <w:rPr>
          <w:lang w:eastAsia="ar-SA"/>
        </w:rPr>
        <w:t>района. Целевой вариант прогноза предусматривает ежегодное увеличение заработной платы работникам бюджетной сферы, а также успешную реализацию 25 инвестиционных проектов. Таким образом, значения показателя в 2024-2026 годах составят:</w:t>
      </w:r>
    </w:p>
    <w:p w14:paraId="67ACA9A9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 - от 10 340,3 млн. рублей до 11 896,6 млн. рублей - по консервативному варианту прогноза;</w:t>
      </w:r>
    </w:p>
    <w:p w14:paraId="65F596F4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от 10 596,7 млн. рублей до 12 655,1 млн. рублей - по базовому варианту прогноза;</w:t>
      </w:r>
    </w:p>
    <w:p w14:paraId="19ACF153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от 10 739,1 млн. рублей до 13 159,3 млн. рублей - по целевому варианту прогноза.</w:t>
      </w:r>
    </w:p>
    <w:p w14:paraId="1AB2B919" w14:textId="77777777" w:rsidR="001966D6" w:rsidRPr="00004056" w:rsidRDefault="001966D6" w:rsidP="001966D6">
      <w:pPr>
        <w:suppressAutoHyphens/>
        <w:ind w:firstLine="709"/>
        <w:jc w:val="both"/>
        <w:rPr>
          <w:highlight w:val="yellow"/>
          <w:lang w:eastAsia="ar-SA"/>
        </w:rPr>
      </w:pPr>
      <w:r w:rsidRPr="00004056">
        <w:rPr>
          <w:lang w:eastAsia="ar-SA"/>
        </w:rPr>
        <w:t xml:space="preserve">Рост фонда оплаты труда работников малого бизнеса в среднесрочной перспективе 2024 – 2026 годов будет составлять от 107,1% до 125,9% ежегодно по трем вариантам прогноза. </w:t>
      </w:r>
    </w:p>
    <w:p w14:paraId="5573B38C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Прогнозные значения фонда оплаты труда работников по полному кругу предприятий, учитывающих динамику планируемых объемов поступлений в 2024 – 2026 годах налога на доходы физических лиц в бюджет Томского района, к 2026 году предполагают рост показателя:  </w:t>
      </w:r>
    </w:p>
    <w:p w14:paraId="52BBD5EE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до 14 870,8 млн. рублей - по консервативному варианту прогноза;</w:t>
      </w:r>
    </w:p>
    <w:p w14:paraId="0B0ADDA9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до 15 878,5 млн. рублей - по базовому варианту прогноза;</w:t>
      </w:r>
    </w:p>
    <w:p w14:paraId="3AE659D6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до 16 657,3 млн. рублей - по целевому варианту прогноза.</w:t>
      </w:r>
    </w:p>
    <w:p w14:paraId="32113E7C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</w:p>
    <w:p w14:paraId="5A96E96C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>Образование и другие социальные сферы</w:t>
      </w:r>
    </w:p>
    <w:p w14:paraId="6A85ADEC" w14:textId="77777777" w:rsidR="001966D6" w:rsidRPr="00004056" w:rsidRDefault="001966D6" w:rsidP="001966D6">
      <w:pPr>
        <w:ind w:firstLine="709"/>
        <w:jc w:val="both"/>
        <w:rPr>
          <w:b/>
          <w:lang w:eastAsia="en-US"/>
        </w:rPr>
      </w:pPr>
      <w:r w:rsidRPr="00004056">
        <w:rPr>
          <w:b/>
          <w:lang w:eastAsia="en-US"/>
        </w:rPr>
        <w:t>Образование</w:t>
      </w:r>
    </w:p>
    <w:p w14:paraId="256E20D6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rFonts w:eastAsia="Calibri"/>
          <w:lang w:eastAsia="en-US"/>
        </w:rPr>
      </w:pPr>
      <w:r w:rsidRPr="00004056">
        <w:rPr>
          <w:lang w:eastAsia="en-US"/>
        </w:rPr>
        <w:t>Обеспеченность детей в возрасте от 1 до 6 лет местами в дошкольных образовательных организациях в 2022 году составила 72,3%, снизившись за год на 2,9 п.п, что связано с</w:t>
      </w:r>
      <w:r w:rsidRPr="00004056">
        <w:rPr>
          <w:rFonts w:eastAsia="Calibri"/>
          <w:lang w:eastAsia="en-US"/>
        </w:rPr>
        <w:t xml:space="preserve"> возросшей потребностью в дошкольных местах для детей ясельного возраста, несмотря на строительство и введение в эксплуатацию новых детских садов ранее (в 2020-2021 годах). </w:t>
      </w:r>
    </w:p>
    <w:p w14:paraId="0CEE6D04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В 2022 году в Томском районе осуществляли образовательную деятельность 67 организаций, которые представлены:</w:t>
      </w:r>
    </w:p>
    <w:p w14:paraId="31D8D991" w14:textId="77777777" w:rsidR="001966D6" w:rsidRPr="00004056" w:rsidRDefault="001966D6" w:rsidP="001966D6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val="x-none" w:eastAsia="en-US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23 дошкольными образовательными организациями;</w:t>
      </w:r>
    </w:p>
    <w:p w14:paraId="671F6278" w14:textId="77777777" w:rsidR="001966D6" w:rsidRPr="00004056" w:rsidRDefault="001966D6" w:rsidP="001966D6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val="x-none" w:eastAsia="en-US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36 общеобразовательными организациями;</w:t>
      </w:r>
    </w:p>
    <w:p w14:paraId="3A118AC8" w14:textId="77777777" w:rsidR="001966D6" w:rsidRPr="00004056" w:rsidRDefault="001966D6" w:rsidP="001966D6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val="x-none" w:eastAsia="en-US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8 организациями дополнительного образования.</w:t>
      </w:r>
    </w:p>
    <w:p w14:paraId="4E05F7CB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004056">
        <w:rPr>
          <w:lang w:eastAsia="en-US"/>
        </w:rPr>
        <w:t>Количество воспитанников и обучающихся в отчетном году составляло:</w:t>
      </w:r>
    </w:p>
    <w:p w14:paraId="55FFF81E" w14:textId="77777777" w:rsidR="001966D6" w:rsidRPr="00004056" w:rsidRDefault="001966D6" w:rsidP="001966D6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val="x-none" w:eastAsia="en-US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 xml:space="preserve">5 429 человек в дошкольных образовательных организациях (увеличение за год на 56 человек или на 1%); </w:t>
      </w:r>
    </w:p>
    <w:p w14:paraId="57DE7AC7" w14:textId="77777777" w:rsidR="001966D6" w:rsidRPr="00004056" w:rsidRDefault="001966D6" w:rsidP="001966D6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val="x-none" w:eastAsia="en-US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11 385 человек в общеобразовательных организациях (увеличение за год на 656 человек или 6,1%);</w:t>
      </w:r>
    </w:p>
    <w:p w14:paraId="0D190301" w14:textId="77777777" w:rsidR="001966D6" w:rsidRPr="00004056" w:rsidRDefault="001966D6" w:rsidP="001966D6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val="x-none" w:eastAsia="en-US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4 017 человек в организациях дополнительного образования (сохранилось на уровне 2021 года).</w:t>
      </w:r>
    </w:p>
    <w:p w14:paraId="1395079F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004056">
        <w:rPr>
          <w:lang w:eastAsia="en-US"/>
        </w:rPr>
        <w:t>Развитие системы образования Томского района в 2022 году осуществлялось посредством реализации национального проекта «Образование»:</w:t>
      </w:r>
    </w:p>
    <w:p w14:paraId="57521276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004056">
        <w:rPr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созданы центры образования естественно-научной и технологической направленностей «Точка роста» в</w:t>
      </w:r>
      <w:r w:rsidRPr="00004056">
        <w:rPr>
          <w:rFonts w:eastAsia="Calibri"/>
          <w:lang w:eastAsia="en-US"/>
        </w:rPr>
        <w:t xml:space="preserve"> 7</w:t>
      </w:r>
      <w:r w:rsidRPr="00004056">
        <w:rPr>
          <w:rFonts w:eastAsia="Calibri"/>
          <w:lang w:val="x-none" w:eastAsia="en-US"/>
        </w:rPr>
        <w:t xml:space="preserve"> муниципальных общеобразовательных организациях Томского района</w:t>
      </w:r>
      <w:r w:rsidRPr="00004056">
        <w:rPr>
          <w:lang w:eastAsia="en-US"/>
        </w:rPr>
        <w:t xml:space="preserve"> на сумму </w:t>
      </w:r>
      <w:r w:rsidRPr="00004056">
        <w:rPr>
          <w:rFonts w:eastAsia="Calibri"/>
          <w:lang w:eastAsia="en-US"/>
        </w:rPr>
        <w:t>8,8 млн</w:t>
      </w:r>
      <w:r w:rsidRPr="00004056">
        <w:rPr>
          <w:rFonts w:eastAsia="Calibri"/>
          <w:lang w:val="x-none" w:eastAsia="en-US"/>
        </w:rPr>
        <w:t>. рублей</w:t>
      </w:r>
      <w:r w:rsidRPr="00004056">
        <w:rPr>
          <w:rFonts w:eastAsia="Calibri"/>
          <w:lang w:eastAsia="en-US"/>
        </w:rPr>
        <w:t>;</w:t>
      </w:r>
    </w:p>
    <w:p w14:paraId="029B1F73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rFonts w:eastAsia="Calibri"/>
          <w:lang w:eastAsia="en-US"/>
        </w:rPr>
      </w:pPr>
      <w:r w:rsidRPr="00004056">
        <w:rPr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внедрена целевая модель цифровой образовательной среды в 11 муниципальных общеобразовательных организациях Томского района</w:t>
      </w:r>
      <w:r w:rsidRPr="00004056">
        <w:rPr>
          <w:lang w:eastAsia="en-US"/>
        </w:rPr>
        <w:t xml:space="preserve"> на сумму </w:t>
      </w:r>
      <w:r w:rsidRPr="00004056">
        <w:rPr>
          <w:rFonts w:eastAsia="Calibri"/>
          <w:lang w:val="x-none" w:eastAsia="en-US"/>
        </w:rPr>
        <w:t xml:space="preserve">16,4 </w:t>
      </w:r>
      <w:r w:rsidRPr="00004056">
        <w:rPr>
          <w:rFonts w:eastAsia="Calibri"/>
          <w:lang w:eastAsia="en-US"/>
        </w:rPr>
        <w:t>млн</w:t>
      </w:r>
      <w:r w:rsidRPr="00004056">
        <w:rPr>
          <w:rFonts w:eastAsia="Calibri"/>
          <w:lang w:val="x-none" w:eastAsia="en-US"/>
        </w:rPr>
        <w:t>. рублей</w:t>
      </w:r>
      <w:r w:rsidRPr="00004056">
        <w:rPr>
          <w:rFonts w:eastAsia="Calibri"/>
          <w:lang w:eastAsia="en-US"/>
        </w:rPr>
        <w:t>;</w:t>
      </w:r>
    </w:p>
    <w:p w14:paraId="14122571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rFonts w:eastAsia="Calibri"/>
          <w:lang w:eastAsia="en-US"/>
        </w:rPr>
      </w:pPr>
      <w:r w:rsidRPr="00004056">
        <w:rPr>
          <w:lang w:eastAsia="en-US"/>
        </w:rPr>
        <w:t>-</w:t>
      </w:r>
      <w:r w:rsidRPr="00004056">
        <w:rPr>
          <w:rFonts w:eastAsia="Calibri"/>
          <w:lang w:val="x-none" w:eastAsia="en-US"/>
        </w:rPr>
        <w:t xml:space="preserve"> приобретены цифровые образовательные ресурсы, педагогическими работниками 11 муниципальных общеобразовательных организациях Томского района пройдены курсы </w:t>
      </w:r>
      <w:r w:rsidRPr="00004056">
        <w:rPr>
          <w:rFonts w:eastAsia="Calibri"/>
          <w:lang w:val="x-none" w:eastAsia="en-US"/>
        </w:rPr>
        <w:lastRenderedPageBreak/>
        <w:t>повышения квалификации</w:t>
      </w:r>
      <w:r w:rsidRPr="00004056">
        <w:rPr>
          <w:rFonts w:eastAsia="Calibri"/>
          <w:lang w:eastAsia="en-US"/>
        </w:rPr>
        <w:t xml:space="preserve">, </w:t>
      </w:r>
      <w:r w:rsidRPr="00004056">
        <w:rPr>
          <w:rFonts w:eastAsia="Calibri"/>
          <w:lang w:val="x-none" w:eastAsia="en-US"/>
        </w:rPr>
        <w:t>обновлен</w:t>
      </w:r>
      <w:r w:rsidRPr="00004056">
        <w:rPr>
          <w:rFonts w:eastAsia="Calibri"/>
          <w:lang w:eastAsia="en-US"/>
        </w:rPr>
        <w:t>о</w:t>
      </w:r>
      <w:r w:rsidRPr="00004056">
        <w:rPr>
          <w:rFonts w:eastAsia="Calibri"/>
          <w:lang w:val="x-none" w:eastAsia="en-US"/>
        </w:rPr>
        <w:t xml:space="preserve"> программно</w:t>
      </w:r>
      <w:r w:rsidRPr="00004056">
        <w:rPr>
          <w:rFonts w:eastAsia="Calibri"/>
          <w:lang w:eastAsia="en-US"/>
        </w:rPr>
        <w:t>е</w:t>
      </w:r>
      <w:r w:rsidRPr="00004056">
        <w:rPr>
          <w:rFonts w:eastAsia="Calibri"/>
          <w:lang w:val="x-none" w:eastAsia="en-US"/>
        </w:rPr>
        <w:t xml:space="preserve"> обеспечени</w:t>
      </w:r>
      <w:r w:rsidRPr="00004056">
        <w:rPr>
          <w:rFonts w:eastAsia="Calibri"/>
          <w:lang w:eastAsia="en-US"/>
        </w:rPr>
        <w:t>е</w:t>
      </w:r>
      <w:r w:rsidRPr="00004056">
        <w:rPr>
          <w:rFonts w:eastAsia="Calibri"/>
          <w:lang w:val="x-none" w:eastAsia="en-US"/>
        </w:rPr>
        <w:t xml:space="preserve">, </w:t>
      </w:r>
      <w:r w:rsidRPr="00004056">
        <w:rPr>
          <w:rFonts w:eastAsia="Calibri"/>
          <w:lang w:eastAsia="en-US"/>
        </w:rPr>
        <w:t xml:space="preserve">проведен </w:t>
      </w:r>
      <w:r w:rsidRPr="00004056">
        <w:rPr>
          <w:rFonts w:eastAsia="Calibri"/>
          <w:lang w:val="x-none" w:eastAsia="en-US"/>
        </w:rPr>
        <w:t>ремонт периферийного оборудования в 11 муниципальных общеобразовательных организациях</w:t>
      </w:r>
      <w:r w:rsidRPr="00004056">
        <w:rPr>
          <w:rFonts w:eastAsia="Calibri"/>
          <w:lang w:eastAsia="en-US"/>
        </w:rPr>
        <w:t xml:space="preserve"> на общую сумму </w:t>
      </w:r>
      <w:r w:rsidRPr="00004056">
        <w:rPr>
          <w:rFonts w:eastAsia="Calibri"/>
          <w:lang w:val="x-none" w:eastAsia="en-US"/>
        </w:rPr>
        <w:t>3,0 млн. рублей</w:t>
      </w:r>
      <w:r w:rsidRPr="00004056">
        <w:rPr>
          <w:rFonts w:eastAsia="Calibri"/>
          <w:lang w:eastAsia="en-US"/>
        </w:rPr>
        <w:t>;</w:t>
      </w:r>
    </w:p>
    <w:p w14:paraId="17332F68" w14:textId="77777777" w:rsidR="001966D6" w:rsidRPr="00004056" w:rsidRDefault="001966D6" w:rsidP="001966D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lang w:val="x-none" w:bidi="ru-RU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общую сумму 2,5 млн. руб</w:t>
      </w:r>
      <w:r w:rsidRPr="00004056">
        <w:rPr>
          <w:rFonts w:eastAsia="Calibri"/>
          <w:lang w:eastAsia="en-US"/>
        </w:rPr>
        <w:t>лей</w:t>
      </w:r>
      <w:r w:rsidRPr="00004056">
        <w:rPr>
          <w:rFonts w:eastAsia="Calibri"/>
          <w:lang w:val="x-none" w:eastAsia="en-US"/>
        </w:rPr>
        <w:t>.</w:t>
      </w:r>
    </w:p>
    <w:p w14:paraId="21AE5A9C" w14:textId="77777777" w:rsidR="001966D6" w:rsidRPr="00004056" w:rsidRDefault="001966D6" w:rsidP="001966D6">
      <w:pPr>
        <w:widowControl w:val="0"/>
        <w:ind w:firstLine="709"/>
        <w:jc w:val="both"/>
        <w:rPr>
          <w:lang w:bidi="ru-RU"/>
        </w:rPr>
      </w:pPr>
      <w:r w:rsidRPr="00004056">
        <w:rPr>
          <w:lang w:bidi="ru-RU"/>
        </w:rPr>
        <w:t>Для подготовки общеобразовательных учреждений к капитальному ремонту в рамках федеральной программы «Модернизация школьных систем образования» 2022 году проведены работы по включению объектов в заявку от Томской области на период 2024-2025 года, на что в общей сложности затрачено 5,3 млн. рублей. В период 2022 - 2026 годов планируется провести капитальный ремонт в 13 общеобразовательных организациях.</w:t>
      </w:r>
    </w:p>
    <w:p w14:paraId="38D6E47F" w14:textId="77777777" w:rsidR="001966D6" w:rsidRPr="00004056" w:rsidRDefault="001966D6" w:rsidP="001966D6">
      <w:pPr>
        <w:tabs>
          <w:tab w:val="left" w:pos="851"/>
        </w:tabs>
        <w:ind w:firstLine="709"/>
        <w:jc w:val="both"/>
        <w:rPr>
          <w:lang w:eastAsia="en-US"/>
        </w:rPr>
      </w:pPr>
      <w:r w:rsidRPr="00004056">
        <w:rPr>
          <w:lang w:eastAsia="en-US"/>
        </w:rPr>
        <w:t>Удельный вес учащихся, занимающихся в первую смену в дневных учреждениях общего образования (в % к общему числу обучающихся в данных учреждениях), в 2022 году составил 75,7% и снизился за год на 0,7 п.п. В 2024-2026 годах значение показателя по прогнозным данным сохранится на уровне 2022 года по всем вариантам прогноза.</w:t>
      </w:r>
    </w:p>
    <w:p w14:paraId="27089D1A" w14:textId="77777777" w:rsidR="001966D6" w:rsidRPr="00004056" w:rsidRDefault="001966D6" w:rsidP="001966D6">
      <w:pPr>
        <w:tabs>
          <w:tab w:val="left" w:pos="851"/>
        </w:tabs>
        <w:ind w:firstLine="709"/>
        <w:jc w:val="both"/>
        <w:rPr>
          <w:lang w:eastAsia="en-US"/>
        </w:rPr>
      </w:pPr>
      <w:r w:rsidRPr="00004056">
        <w:rPr>
          <w:lang w:eastAsia="en-US"/>
        </w:rPr>
        <w:t>Обеспеченность детей в возрасте от 1 до 6 лет местами в дошкольных образовательных организациях в прогнозном периоде составит 70,0% ежегодно по трем вариантам прогноза.</w:t>
      </w:r>
    </w:p>
    <w:p w14:paraId="107FB46E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>Спорт</w:t>
      </w:r>
    </w:p>
    <w:p w14:paraId="0E39AC77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 xml:space="preserve">На территории Томского района функционирует </w:t>
      </w:r>
      <w:r w:rsidRPr="00004056">
        <w:rPr>
          <w:b/>
          <w:lang w:bidi="en-US"/>
        </w:rPr>
        <w:t>162 спортивных сооружений</w:t>
      </w:r>
      <w:r w:rsidRPr="00004056">
        <w:rPr>
          <w:lang w:bidi="en-US"/>
        </w:rPr>
        <w:t xml:space="preserve"> (в 2021 – 154), в том числе:</w:t>
      </w:r>
    </w:p>
    <w:p w14:paraId="559A162A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- 68 плоскостных спортивных сооружений;</w:t>
      </w:r>
    </w:p>
    <w:p w14:paraId="1351274C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- 56 спортивных зала;</w:t>
      </w:r>
    </w:p>
    <w:p w14:paraId="2B5D4083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- 2 плавательных бассейна;</w:t>
      </w:r>
    </w:p>
    <w:p w14:paraId="3380BA62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- 4 лыжных базы;</w:t>
      </w:r>
    </w:p>
    <w:p w14:paraId="6C7AFE71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- 32 спортивных сооружений других типов, включая 26 спортивных сооружений, приспособленных для занятий физической культурой и спортом.</w:t>
      </w:r>
    </w:p>
    <w:p w14:paraId="458021C6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 xml:space="preserve">В 2022 году доля населения, систематически занимающегося физической культурой и спортом, в возрасте от 3 до 79 лет в общей численности населения данного возраста составила 39,3% (рост на 3,0 п.п. в сравнении с 2021 годом). Таким образом, численность указанных лиц в отчетном году достигла 29 570 человек (в 2021 году – 27 202 человек). </w:t>
      </w:r>
    </w:p>
    <w:p w14:paraId="5F9C71FC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Уровень обеспеченности населения Томского района спортивными сооружениями, от нормативной потребности по итогам 2022 составил 49,2% (в 2021 году – 48%).</w:t>
      </w:r>
    </w:p>
    <w:p w14:paraId="0FCDAE36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В целях улучшения материально-технической базы, создания благоприятной, безопасной, качественной спортивной инфраструктуры на территории Томского района, в том числе в рамках реализации национального проекта «Демография» установлены:</w:t>
      </w:r>
    </w:p>
    <w:p w14:paraId="60A1030A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установлены</w:t>
      </w:r>
      <w:r w:rsidRPr="00004056">
        <w:rPr>
          <w:b/>
          <w:lang w:bidi="en-US"/>
        </w:rPr>
        <w:t xml:space="preserve"> </w:t>
      </w:r>
      <w:r w:rsidRPr="00004056">
        <w:rPr>
          <w:lang w:bidi="en-US"/>
        </w:rPr>
        <w:t>4 малобюджетные спортивные площадки по месту жительства и учебы в Октябрьском, Корниловском, Заречном и Воронинском сельских поселениях;</w:t>
      </w:r>
    </w:p>
    <w:p w14:paraId="1BFE8408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установлены 3 комплекта спортивно-технологического оборудования для занятий физической культурой и массовым спортом по месту жительства в с. Тахтамышево, д. Борики и с. Кафтанчиково;</w:t>
      </w:r>
    </w:p>
    <w:p w14:paraId="0E1BE1E1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- 57 инструкторами по спорту организована и проведена физкультурно-оздоровительная работа с населением по месту жительства. К регулярным занятиям в секциях, группах по различным направлениям физкультурно-спортивной работы привлечено 4 320 человек. Было проведено более 200 физкультурно-оздоровительных и спортивно-массовых мероприятий с участием более 15 000 человек.</w:t>
      </w:r>
    </w:p>
    <w:p w14:paraId="5EB52657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Таким образом, в 2022 году произошло увеличение обеспеченности населения Томского района относительно 2021 года спортивными залами на 97,3 тыс. кв. м на 10 тыс. человек до 1 408,9 тыс. кв. м на 10 тыс. человек.</w:t>
      </w:r>
    </w:p>
    <w:p w14:paraId="668CBAE2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Вместе с этим, в связи с недостаточным вводом в эксплуатацию новых объектов снизилась обеспеченность:</w:t>
      </w:r>
    </w:p>
    <w:p w14:paraId="3FEA63CB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- плавательными бассейнами на 0,4 кв. м, составив 39,4 кв. м зеркала воды на 10 тыс. человек;</w:t>
      </w:r>
    </w:p>
    <w:p w14:paraId="1E03279C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 xml:space="preserve"> - плоскостными сооружениями на 35,7 кв. м. на 10 тыс. человек до 13 965,0 кв. м на 10 тыс. человек.</w:t>
      </w:r>
    </w:p>
    <w:p w14:paraId="7A133C5F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В прогнозном периоде 2024 – 2026 годов показатели обеспеченности:</w:t>
      </w:r>
    </w:p>
    <w:p w14:paraId="4F000B43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- спортивными залами прогнозируется в пределах 1 403,3 – 1 432,5 тыс. кв. м на 10 тыс. человек;</w:t>
      </w:r>
    </w:p>
    <w:p w14:paraId="4FBCE1D4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- плоскостными сооружениями – от 13 983,0 до 14 247,1 тыс. кв. м на 10 тыс. человек;</w:t>
      </w:r>
    </w:p>
    <w:p w14:paraId="1C306FB7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- плавательными бассейнами - в пределах 39,2 – 41,2 тыс. кв. м зеркала воды на 10 тыс. человек по трем вариантам прогноза.</w:t>
      </w:r>
    </w:p>
    <w:p w14:paraId="093A6FF6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Слабая динамика обеспеченности спортивными сооружениями в прогнозном периоде также обусловлена недостаточным объемом запланированных объектов к вводу в эксплуатацию на территории Томского района.</w:t>
      </w:r>
    </w:p>
    <w:p w14:paraId="21E5F7DA" w14:textId="77777777" w:rsidR="001966D6" w:rsidRPr="00004056" w:rsidRDefault="001966D6" w:rsidP="001966D6">
      <w:pPr>
        <w:ind w:firstLine="709"/>
        <w:jc w:val="both"/>
        <w:rPr>
          <w:b/>
          <w:lang w:eastAsia="en-US"/>
        </w:rPr>
      </w:pPr>
      <w:r w:rsidRPr="00004056">
        <w:rPr>
          <w:b/>
        </w:rPr>
        <w:t>Культура</w:t>
      </w:r>
    </w:p>
    <w:p w14:paraId="0E62249D" w14:textId="77777777" w:rsidR="001966D6" w:rsidRPr="00004056" w:rsidRDefault="001966D6" w:rsidP="001966D6">
      <w:pPr>
        <w:shd w:val="clear" w:color="auto" w:fill="FFFFFF"/>
        <w:ind w:firstLine="709"/>
        <w:jc w:val="both"/>
      </w:pPr>
      <w:r w:rsidRPr="00004056">
        <w:t xml:space="preserve">В 2022 году количество учреждений культурно-досугового типа к уровню 2021 года не изменилось и составило 38 объектов. </w:t>
      </w:r>
    </w:p>
    <w:p w14:paraId="66235A46" w14:textId="77777777" w:rsidR="001966D6" w:rsidRPr="00004056" w:rsidRDefault="001966D6" w:rsidP="001966D6">
      <w:pPr>
        <w:ind w:firstLine="709"/>
        <w:jc w:val="both"/>
      </w:pPr>
      <w:r w:rsidRPr="00004056">
        <w:t xml:space="preserve">Проведено </w:t>
      </w:r>
      <w:r w:rsidRPr="00004056">
        <w:rPr>
          <w:bCs/>
        </w:rPr>
        <w:t xml:space="preserve">141 </w:t>
      </w:r>
      <w:r w:rsidRPr="00004056">
        <w:t xml:space="preserve">онлайн мероприятие с </w:t>
      </w:r>
      <w:r w:rsidRPr="00004056">
        <w:rPr>
          <w:bCs/>
        </w:rPr>
        <w:t>38,5</w:t>
      </w:r>
      <w:r w:rsidRPr="00004056">
        <w:t xml:space="preserve"> тыс. просмотров. В очном формате прошло 3,4 тыс. мероприятий, которые посетили 223,2 тыс. человек.</w:t>
      </w:r>
    </w:p>
    <w:p w14:paraId="754B14F4" w14:textId="77777777" w:rsidR="001966D6" w:rsidRPr="00004056" w:rsidRDefault="001966D6" w:rsidP="001966D6">
      <w:pPr>
        <w:widowControl w:val="0"/>
        <w:autoSpaceDE w:val="0"/>
        <w:autoSpaceDN w:val="0"/>
        <w:ind w:firstLine="709"/>
        <w:jc w:val="both"/>
      </w:pPr>
      <w:r w:rsidRPr="00004056">
        <w:t xml:space="preserve">Уровень фактической обеспеченности клубами и учреждениями клубного типа в районе в 2022 году достиг 65,5% от нормативной потребности. Обеспеченность данных учреждений в 2024 – 2026 годах сохранится на уровне 2022 года. </w:t>
      </w:r>
    </w:p>
    <w:p w14:paraId="5C6FD990" w14:textId="77777777" w:rsidR="001966D6" w:rsidRPr="00004056" w:rsidRDefault="001966D6" w:rsidP="001966D6">
      <w:pPr>
        <w:shd w:val="clear" w:color="auto" w:fill="FFFFFF"/>
        <w:ind w:firstLine="709"/>
        <w:jc w:val="both"/>
      </w:pPr>
      <w:r w:rsidRPr="00004056">
        <w:lastRenderedPageBreak/>
        <w:t xml:space="preserve">В целях улучшения материально-технической базы учреждений дополнительного образования художественно-эстетической направленности в 2022 году ремонтные работы были проведены в МБОУ ДО Детская школа искусств д. Кисловка (ремонт концертно-репетиционного зала, выполненный безвозмездно) и в МБОУ ДО Детская школа искусств п. Молодежный (косметический ремонт во всех подразделениях, замена 5 межкомнатных дверей, установка жалюзи в кабинете ИЗО и ремонт двух окон). </w:t>
      </w:r>
    </w:p>
    <w:p w14:paraId="49FA4C25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t xml:space="preserve">В Томском районе самая крупная библиотечная сеть в Томской области, которая включает в себя 39 библиотек. Специалисты обслуживают более 12 тыс. человек в год. </w:t>
      </w:r>
      <w:r w:rsidRPr="00004056">
        <w:rPr>
          <w:rFonts w:eastAsia="Calibri"/>
          <w:lang w:eastAsia="en-US"/>
        </w:rPr>
        <w:t>Для пользователей библиотек было проведено свыше 2000 массовых мероприятий и открыто более 1,7 тыс. выставок, которые посетили почти 45 тыс. человек.</w:t>
      </w:r>
    </w:p>
    <w:p w14:paraId="2247F153" w14:textId="77777777" w:rsidR="001966D6" w:rsidRPr="00004056" w:rsidRDefault="001966D6" w:rsidP="001966D6">
      <w:pPr>
        <w:ind w:firstLine="708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В 2022 году в рамках государственной программы «Развитие культуры в Томской области» по созданию сельских модельных библиотек в Томском районе модернизирована Курлекская библиотека-филиал на сумму 2,0 млн. рублей.</w:t>
      </w:r>
      <w:r w:rsidRPr="00004056">
        <w:rPr>
          <w:lang w:eastAsia="en-US" w:bidi="en-US"/>
        </w:rPr>
        <w:t xml:space="preserve"> В 2023 году планируется пополнение книжных фондов МБУ «Межпоселковая центральная библиотека Томского района».</w:t>
      </w:r>
    </w:p>
    <w:p w14:paraId="3D01B460" w14:textId="77777777" w:rsidR="001966D6" w:rsidRPr="00004056" w:rsidRDefault="001966D6" w:rsidP="001966D6">
      <w:pPr>
        <w:shd w:val="clear" w:color="auto" w:fill="FFFFFF"/>
        <w:ind w:firstLine="709"/>
        <w:jc w:val="both"/>
      </w:pPr>
      <w:r w:rsidRPr="00004056">
        <w:t>Уровень фактической обеспеченности общедоступными библиотеками в 2022 году сохранился на уровне 2021 года и в период 2024-2026 годов значения данного показателя останутся на том же уровне (39 ед.).</w:t>
      </w:r>
    </w:p>
    <w:p w14:paraId="05719BB3" w14:textId="77777777" w:rsidR="001966D6" w:rsidRPr="00004056" w:rsidRDefault="001966D6" w:rsidP="001966D6">
      <w:pPr>
        <w:pStyle w:val="af"/>
        <w:tabs>
          <w:tab w:val="left" w:pos="993"/>
        </w:tabs>
        <w:spacing w:after="0"/>
        <w:ind w:firstLine="709"/>
        <w:jc w:val="both"/>
        <w:rPr>
          <w:b/>
        </w:rPr>
      </w:pPr>
    </w:p>
    <w:p w14:paraId="726EC6D0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>Демографическая ситуация</w:t>
      </w:r>
    </w:p>
    <w:p w14:paraId="1ECE20E3" w14:textId="77777777" w:rsidR="001966D6" w:rsidRPr="00004056" w:rsidRDefault="001966D6" w:rsidP="001966D6">
      <w:pPr>
        <w:ind w:firstLine="709"/>
        <w:jc w:val="both"/>
      </w:pPr>
      <w:r w:rsidRPr="00004056">
        <w:t xml:space="preserve">Среднегодовая численность населения Томского района за 2022 год составила 88,8 тыс. человек (с учетом итогов Всероссийской переписи населения 2020 года) и выросла за год на 181 человека или на 0,2%. </w:t>
      </w:r>
    </w:p>
    <w:p w14:paraId="64D059BD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Сохранение в Томском районе благоприятной демографической ситуации в отчетном году было обусловлено миграционным приростом в количестве 6 человек и естественным приростом – 16 человек. Планируется, что в 2023 году среднегодовая численность населения увеличится на 74 человека к уровню 2022 года.</w:t>
      </w:r>
    </w:p>
    <w:p w14:paraId="280F871F" w14:textId="77777777" w:rsidR="001966D6" w:rsidRPr="00004056" w:rsidRDefault="001966D6" w:rsidP="001966D6">
      <w:pPr>
        <w:ind w:firstLine="709"/>
        <w:jc w:val="both"/>
      </w:pPr>
      <w:r w:rsidRPr="00004056">
        <w:t xml:space="preserve">В прогнозируемом периоде значение показателя будет составлять от 87,7 до 89,4 тыс. человек. Определяющим фактором роста численности населения Томского района в среднесрочной перспективе будет являться как положительное сальдо естественного, так и миграционного движения населения. </w:t>
      </w:r>
    </w:p>
    <w:p w14:paraId="76BF7378" w14:textId="77777777" w:rsidR="001966D6" w:rsidRPr="00004056" w:rsidRDefault="001966D6" w:rsidP="001966D6">
      <w:pPr>
        <w:ind w:firstLine="709"/>
        <w:jc w:val="both"/>
      </w:pPr>
      <w:r w:rsidRPr="00004056">
        <w:t xml:space="preserve">В 2022 году численность населения трудоспособного возраста, по оценке, увеличилась к уровню 2021 года на 0,4% и составила 48,9 тыс. человек. </w:t>
      </w:r>
    </w:p>
    <w:p w14:paraId="29BDC02D" w14:textId="77777777" w:rsidR="001966D6" w:rsidRPr="00004056" w:rsidRDefault="001966D6" w:rsidP="001966D6">
      <w:pPr>
        <w:pStyle w:val="af"/>
        <w:tabs>
          <w:tab w:val="left" w:pos="540"/>
          <w:tab w:val="left" w:pos="567"/>
        </w:tabs>
        <w:spacing w:after="0"/>
        <w:ind w:left="0" w:firstLine="709"/>
        <w:jc w:val="both"/>
      </w:pPr>
      <w:r w:rsidRPr="00004056">
        <w:t>В прогнозном периоде на численность населения трудоспособного возраста (в соответствии с базовым и целевым вариантами прогноза) будут оказывать влияние: миграционный прирост населения, а также изменения федерального законодательства, связанные с поэтапным увеличением пенсионного возраста, начиная с 2019 года.</w:t>
      </w:r>
    </w:p>
    <w:p w14:paraId="6F82424E" w14:textId="77777777" w:rsidR="001966D6" w:rsidRPr="00004056" w:rsidRDefault="001966D6" w:rsidP="001966D6">
      <w:pPr>
        <w:pStyle w:val="af"/>
        <w:tabs>
          <w:tab w:val="left" w:pos="540"/>
          <w:tab w:val="left" w:pos="567"/>
        </w:tabs>
        <w:spacing w:after="0"/>
        <w:ind w:left="0" w:firstLine="709"/>
        <w:jc w:val="both"/>
      </w:pPr>
      <w:r w:rsidRPr="00004056">
        <w:t xml:space="preserve">В соответствии с консервативным вариантом прогноза снижению населения трудоспособного возраста будет способствовать общероссийская тенденция к увеличению доли населения старше трудоспособного возраста. </w:t>
      </w:r>
    </w:p>
    <w:p w14:paraId="7336A0DF" w14:textId="77777777" w:rsidR="001966D6" w:rsidRPr="00004056" w:rsidRDefault="001966D6" w:rsidP="001966D6">
      <w:pPr>
        <w:ind w:firstLine="709"/>
        <w:jc w:val="both"/>
      </w:pPr>
      <w:r w:rsidRPr="00004056">
        <w:t>Прогнозируемое значение численности населения трудоспособного возраста в период 2024 – 2026 годов составит:</w:t>
      </w:r>
    </w:p>
    <w:p w14:paraId="11C672A4" w14:textId="77777777" w:rsidR="001966D6" w:rsidRPr="00004056" w:rsidRDefault="001966D6" w:rsidP="001966D6">
      <w:pPr>
        <w:ind w:firstLine="709"/>
        <w:jc w:val="both"/>
      </w:pPr>
      <w:r w:rsidRPr="00004056">
        <w:t>- от 48,1 тыс. человек до 48,2 тыс. человек по консервативному варианту прогноза;</w:t>
      </w:r>
    </w:p>
    <w:p w14:paraId="0528B926" w14:textId="77777777" w:rsidR="001966D6" w:rsidRPr="00004056" w:rsidRDefault="001966D6" w:rsidP="001966D6">
      <w:pPr>
        <w:ind w:firstLine="709"/>
        <w:jc w:val="both"/>
      </w:pPr>
      <w:r w:rsidRPr="00004056">
        <w:t>- от 49,0 тыс. человек до 49,1 тыс. человек – по базовому варианту;</w:t>
      </w:r>
    </w:p>
    <w:p w14:paraId="0653A9CB" w14:textId="77777777" w:rsidR="001966D6" w:rsidRPr="00004056" w:rsidRDefault="001966D6" w:rsidP="001966D6">
      <w:pPr>
        <w:ind w:firstLine="709"/>
        <w:jc w:val="both"/>
      </w:pPr>
      <w:r w:rsidRPr="00004056">
        <w:t>- от 49,2 тыс. человек до 49,3 тыс. человек – по целевому варианту.</w:t>
      </w:r>
    </w:p>
    <w:p w14:paraId="52A5930F" w14:textId="77777777" w:rsidR="001966D6" w:rsidRPr="00004056" w:rsidRDefault="001966D6" w:rsidP="001966D6">
      <w:pPr>
        <w:ind w:firstLine="709"/>
        <w:jc w:val="both"/>
      </w:pPr>
      <w:r w:rsidRPr="00004056">
        <w:t xml:space="preserve">По итогам 2022 года доля численности населения старше трудоспособного возраста, по оценке, составила 24,4% от общей численности населения Томского района. </w:t>
      </w:r>
    </w:p>
    <w:p w14:paraId="350776C6" w14:textId="77777777" w:rsidR="001966D6" w:rsidRPr="00004056" w:rsidRDefault="001966D6" w:rsidP="001966D6">
      <w:pPr>
        <w:pStyle w:val="af"/>
        <w:tabs>
          <w:tab w:val="left" w:pos="540"/>
          <w:tab w:val="left" w:pos="567"/>
        </w:tabs>
        <w:spacing w:after="0"/>
        <w:ind w:left="0" w:firstLine="709"/>
        <w:jc w:val="both"/>
        <w:rPr>
          <w:lang w:val="ru-MD"/>
        </w:rPr>
      </w:pPr>
      <w:r w:rsidRPr="00004056">
        <w:t xml:space="preserve">В 2026 году ожидается снижение доли численности населения старше трудоспособного возраста на 0,4 п.п. согласно целевому варианту прогноза и на 0,2 п.п. - базовому, по консервативному варианту прогнозируется увеличение на 0,4 п.п. относительно значения показателя 2023 года. Таким образом, численность населения старше трудоспособного возраста </w:t>
      </w:r>
      <w:r w:rsidRPr="00004056">
        <w:rPr>
          <w:lang w:val="ru-MD"/>
        </w:rPr>
        <w:t xml:space="preserve">к концу 2026 года будет составлять от 21,5 тыс. человек до 21,7 тыс. человек. </w:t>
      </w:r>
    </w:p>
    <w:p w14:paraId="52272568" w14:textId="5228C4AB" w:rsidR="001966D6" w:rsidRDefault="001966D6">
      <w:pPr>
        <w:rPr>
          <w:sz w:val="24"/>
          <w:szCs w:val="24"/>
          <w:lang w:val="ru-MD"/>
        </w:rPr>
      </w:pPr>
    </w:p>
    <w:p w14:paraId="058C9FE5" w14:textId="77777777" w:rsidR="001966D6" w:rsidRDefault="001966D6">
      <w:pPr>
        <w:rPr>
          <w:sz w:val="24"/>
          <w:szCs w:val="24"/>
          <w:lang w:val="ru-MD"/>
        </w:rPr>
      </w:pPr>
    </w:p>
    <w:p w14:paraId="6A8B5D08" w14:textId="77777777" w:rsidR="001966D6" w:rsidRDefault="001966D6">
      <w:pPr>
        <w:rPr>
          <w:sz w:val="24"/>
          <w:szCs w:val="24"/>
          <w:lang w:val="ru-MD"/>
        </w:rPr>
        <w:sectPr w:rsidR="001966D6" w:rsidSect="001966D6">
          <w:pgSz w:w="11906" w:h="16838"/>
          <w:pgMar w:top="709" w:right="851" w:bottom="567" w:left="1588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9"/>
        <w:gridCol w:w="1495"/>
        <w:gridCol w:w="966"/>
        <w:gridCol w:w="811"/>
        <w:gridCol w:w="875"/>
        <w:gridCol w:w="993"/>
        <w:gridCol w:w="710"/>
        <w:gridCol w:w="966"/>
        <w:gridCol w:w="811"/>
        <w:gridCol w:w="726"/>
        <w:gridCol w:w="897"/>
        <w:gridCol w:w="993"/>
        <w:gridCol w:w="928"/>
        <w:gridCol w:w="811"/>
        <w:gridCol w:w="812"/>
        <w:gridCol w:w="851"/>
        <w:gridCol w:w="915"/>
        <w:gridCol w:w="897"/>
      </w:tblGrid>
      <w:tr w:rsidR="005C5088" w:rsidRPr="005C5088" w14:paraId="4863F11B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A7C6" w14:textId="77777777" w:rsidR="005C5088" w:rsidRPr="005C5088" w:rsidRDefault="005C5088" w:rsidP="005C5088">
            <w:pPr>
              <w:rPr>
                <w:sz w:val="24"/>
                <w:szCs w:val="24"/>
              </w:rPr>
            </w:pPr>
            <w:bookmarkStart w:id="0" w:name="RANGE!A1:R23"/>
            <w:bookmarkEnd w:id="0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1532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F6D5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10CA" w14:textId="77777777" w:rsidR="005C5088" w:rsidRPr="005C5088" w:rsidRDefault="005C5088" w:rsidP="005C5088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CCD4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CABE" w14:textId="77777777" w:rsidR="005C5088" w:rsidRPr="005C5088" w:rsidRDefault="005C5088" w:rsidP="005C5088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9D0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A2A6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7281" w14:textId="77777777" w:rsidR="005C5088" w:rsidRPr="005C5088" w:rsidRDefault="005C5088" w:rsidP="005C508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7B2F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7604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7449" w14:textId="77777777" w:rsidR="005C5088" w:rsidRPr="005C5088" w:rsidRDefault="005C5088" w:rsidP="005C5088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DFAC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AA71" w14:textId="77777777" w:rsidR="005C5088" w:rsidRPr="005C5088" w:rsidRDefault="005C5088" w:rsidP="005C5088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8C8A" w14:textId="77777777" w:rsidR="005C5088" w:rsidRPr="005C5088" w:rsidRDefault="005C5088" w:rsidP="005C508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BA7" w14:textId="77777777" w:rsidR="005C5088" w:rsidRPr="005C5088" w:rsidRDefault="005C5088" w:rsidP="005C5088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077B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F684" w14:textId="77777777" w:rsidR="005C5088" w:rsidRPr="005C5088" w:rsidRDefault="005C5088" w:rsidP="005C5088"/>
        </w:tc>
      </w:tr>
      <w:tr w:rsidR="005C5088" w:rsidRPr="005C5088" w14:paraId="5B149B6E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79C4" w14:textId="77777777" w:rsidR="005C5088" w:rsidRPr="005C5088" w:rsidRDefault="005C5088" w:rsidP="005C5088"/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2FB0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6AD3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EC1B" w14:textId="77777777" w:rsidR="005C5088" w:rsidRPr="005C5088" w:rsidRDefault="005C5088" w:rsidP="005C5088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9E47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D4CB" w14:textId="77777777" w:rsidR="005C5088" w:rsidRPr="005C5088" w:rsidRDefault="005C5088" w:rsidP="005C5088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6922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FAB8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359D" w14:textId="77777777" w:rsidR="005C5088" w:rsidRPr="005C5088" w:rsidRDefault="005C5088" w:rsidP="005C508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C0E4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EA95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246F" w14:textId="77777777" w:rsidR="005C5088" w:rsidRPr="005C5088" w:rsidRDefault="005C5088" w:rsidP="005C5088"/>
        </w:tc>
        <w:tc>
          <w:tcPr>
            <w:tcW w:w="5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62AF" w14:textId="77777777" w:rsidR="005C5088" w:rsidRPr="005C5088" w:rsidRDefault="005C5088" w:rsidP="005C5088">
            <w:pPr>
              <w:jc w:val="right"/>
              <w:rPr>
                <w:color w:val="000000"/>
              </w:rPr>
            </w:pPr>
            <w:r w:rsidRPr="005C5088">
              <w:rPr>
                <w:color w:val="000000"/>
              </w:rPr>
              <w:t>Приложение 2</w:t>
            </w:r>
          </w:p>
        </w:tc>
      </w:tr>
      <w:tr w:rsidR="005C5088" w:rsidRPr="005C5088" w14:paraId="5A36E731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AC38" w14:textId="77777777" w:rsidR="005C5088" w:rsidRPr="005C5088" w:rsidRDefault="005C5088" w:rsidP="005C5088">
            <w:pPr>
              <w:jc w:val="right"/>
              <w:rPr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B158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3E02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9FAD" w14:textId="77777777" w:rsidR="005C5088" w:rsidRPr="005C5088" w:rsidRDefault="005C5088" w:rsidP="005C5088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9E97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F288" w14:textId="77777777" w:rsidR="005C5088" w:rsidRPr="005C5088" w:rsidRDefault="005C5088" w:rsidP="005C5088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FF8F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D49B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3F55" w14:textId="77777777" w:rsidR="005C5088" w:rsidRPr="005C5088" w:rsidRDefault="005C5088" w:rsidP="005C508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97FD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A558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F20B" w14:textId="77777777" w:rsidR="005C5088" w:rsidRPr="005C5088" w:rsidRDefault="005C5088" w:rsidP="005C5088"/>
        </w:tc>
        <w:tc>
          <w:tcPr>
            <w:tcW w:w="5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5801" w14:textId="77777777" w:rsidR="005C5088" w:rsidRPr="005C5088" w:rsidRDefault="005C5088" w:rsidP="005C5088">
            <w:pPr>
              <w:jc w:val="right"/>
              <w:rPr>
                <w:color w:val="000000"/>
              </w:rPr>
            </w:pPr>
            <w:r w:rsidRPr="005C5088">
              <w:rPr>
                <w:color w:val="000000"/>
              </w:rPr>
              <w:t xml:space="preserve">к прогнозу социально-экономического развития </w:t>
            </w:r>
          </w:p>
        </w:tc>
      </w:tr>
      <w:tr w:rsidR="005C5088" w:rsidRPr="005C5088" w14:paraId="04D06308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31EC" w14:textId="77777777" w:rsidR="005C5088" w:rsidRPr="005C5088" w:rsidRDefault="005C5088" w:rsidP="005C5088">
            <w:pPr>
              <w:jc w:val="right"/>
              <w:rPr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EC86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9697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E465" w14:textId="77777777" w:rsidR="005C5088" w:rsidRPr="005C5088" w:rsidRDefault="005C5088" w:rsidP="005C5088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9961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2243" w14:textId="77777777" w:rsidR="005C5088" w:rsidRPr="005C5088" w:rsidRDefault="005C5088" w:rsidP="005C5088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048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B8C4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E9EE" w14:textId="77777777" w:rsidR="005C5088" w:rsidRPr="005C5088" w:rsidRDefault="005C5088" w:rsidP="005C508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282D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2296" w14:textId="77777777" w:rsidR="005C5088" w:rsidRPr="005C5088" w:rsidRDefault="005C5088" w:rsidP="005C5088"/>
        </w:tc>
        <w:tc>
          <w:tcPr>
            <w:tcW w:w="6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7F10" w14:textId="77777777" w:rsidR="005C5088" w:rsidRPr="005C5088" w:rsidRDefault="005C5088" w:rsidP="005C5088">
            <w:pPr>
              <w:jc w:val="right"/>
              <w:rPr>
                <w:color w:val="000000"/>
              </w:rPr>
            </w:pPr>
            <w:r w:rsidRPr="005C5088">
              <w:rPr>
                <w:color w:val="000000"/>
              </w:rPr>
              <w:t>муниципального образования «Томский район» на 2024 - 2026 годы</w:t>
            </w:r>
          </w:p>
        </w:tc>
      </w:tr>
      <w:tr w:rsidR="005C5088" w:rsidRPr="005C5088" w14:paraId="34DAB824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01D6" w14:textId="77777777" w:rsidR="005C5088" w:rsidRPr="005C5088" w:rsidRDefault="005C5088" w:rsidP="005C5088"/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1E2D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56FF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6CC0" w14:textId="77777777" w:rsidR="005C5088" w:rsidRPr="005C5088" w:rsidRDefault="005C5088" w:rsidP="005C5088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BBD2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385D" w14:textId="77777777" w:rsidR="005C5088" w:rsidRPr="005C5088" w:rsidRDefault="005C5088" w:rsidP="005C5088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26CC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1FE0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9DF4" w14:textId="77777777" w:rsidR="005C5088" w:rsidRPr="005C5088" w:rsidRDefault="005C5088" w:rsidP="005C508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81B8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EDB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7E8C" w14:textId="77777777" w:rsidR="005C5088" w:rsidRPr="005C5088" w:rsidRDefault="005C5088" w:rsidP="005C5088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856C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3B6D" w14:textId="77777777" w:rsidR="005C5088" w:rsidRPr="005C5088" w:rsidRDefault="005C5088" w:rsidP="005C5088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B178" w14:textId="77777777" w:rsidR="005C5088" w:rsidRPr="005C5088" w:rsidRDefault="005C5088" w:rsidP="005C508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1F96" w14:textId="77777777" w:rsidR="005C5088" w:rsidRPr="005C5088" w:rsidRDefault="005C5088" w:rsidP="005C5088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92E8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D12F" w14:textId="77777777" w:rsidR="005C5088" w:rsidRPr="005C5088" w:rsidRDefault="005C5088" w:rsidP="005C5088">
            <w:pPr>
              <w:jc w:val="right"/>
            </w:pPr>
          </w:p>
        </w:tc>
      </w:tr>
      <w:tr w:rsidR="005C5088" w:rsidRPr="005C5088" w14:paraId="5FC45F6B" w14:textId="77777777" w:rsidTr="005C5088">
        <w:trPr>
          <w:trHeight w:val="255"/>
        </w:trPr>
        <w:tc>
          <w:tcPr>
            <w:tcW w:w="149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6FC2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Основные параметры муниципальных программ Томского района на 2024-2026 годы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4D536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 </w:t>
            </w:r>
          </w:p>
        </w:tc>
      </w:tr>
      <w:tr w:rsidR="005C5088" w:rsidRPr="005C5088" w14:paraId="71863CCF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6DCE" w14:textId="77777777" w:rsidR="005C5088" w:rsidRPr="005C5088" w:rsidRDefault="005C5088" w:rsidP="005C5088">
            <w:pPr>
              <w:rPr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AD2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72F7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3E0E" w14:textId="77777777" w:rsidR="005C5088" w:rsidRPr="005C5088" w:rsidRDefault="005C5088" w:rsidP="005C5088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6E22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0064" w14:textId="77777777" w:rsidR="005C5088" w:rsidRPr="005C5088" w:rsidRDefault="005C5088" w:rsidP="005C5088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E7B2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A309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3E0D" w14:textId="77777777" w:rsidR="005C5088" w:rsidRPr="005C5088" w:rsidRDefault="005C5088" w:rsidP="005C508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51E4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5126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F6EC" w14:textId="77777777" w:rsidR="005C5088" w:rsidRPr="005C5088" w:rsidRDefault="005C5088" w:rsidP="005C5088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8697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3F2" w14:textId="77777777" w:rsidR="005C5088" w:rsidRPr="005C5088" w:rsidRDefault="005C5088" w:rsidP="005C5088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A29" w14:textId="77777777" w:rsidR="005C5088" w:rsidRPr="005C5088" w:rsidRDefault="005C5088" w:rsidP="005C508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56EC" w14:textId="77777777" w:rsidR="005C5088" w:rsidRPr="005C5088" w:rsidRDefault="005C5088" w:rsidP="005C5088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5C8D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4546" w14:textId="77777777" w:rsidR="005C5088" w:rsidRPr="005C5088" w:rsidRDefault="005C5088" w:rsidP="005C5088"/>
        </w:tc>
      </w:tr>
      <w:tr w:rsidR="005C5088" w:rsidRPr="005C5088" w14:paraId="09BC2F7D" w14:textId="77777777" w:rsidTr="005C5088">
        <w:trPr>
          <w:trHeight w:val="25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BB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№ п/п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739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Наименование муниципальных программ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371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2024 год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13C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2025 год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41F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2026 год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834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2024 - 2026 годы</w:t>
            </w:r>
          </w:p>
        </w:tc>
      </w:tr>
      <w:tr w:rsidR="005C5088" w:rsidRPr="005C5088" w14:paraId="140CAFAA" w14:textId="77777777" w:rsidTr="005C5088">
        <w:trPr>
          <w:trHeight w:val="76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9452" w14:textId="77777777" w:rsidR="005C5088" w:rsidRPr="005C5088" w:rsidRDefault="005C5088" w:rsidP="005C5088">
            <w:pPr>
              <w:rPr>
                <w:color w:val="00000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353" w14:textId="77777777" w:rsidR="005C5088" w:rsidRPr="005C5088" w:rsidRDefault="005C5088" w:rsidP="005C5088">
            <w:pPr>
              <w:rPr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E03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Федеральный бюджет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EE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Областной бюджет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2F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2E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Бюджет сельского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13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D8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Федеральный бюджет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D3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Областной бюджет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B5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Местный бюджет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1A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A9F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Внебюджетные источники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77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Федеральный бюджет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B5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Областной бюджет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DE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42C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Бюджет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AC9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Внебюджетные источники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26A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Всего</w:t>
            </w:r>
          </w:p>
        </w:tc>
      </w:tr>
      <w:tr w:rsidR="005C5088" w:rsidRPr="005C5088" w14:paraId="24243405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C70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3B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6C0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5F3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F25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A4E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460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3E9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0F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2E0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CB7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C2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530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2B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0CA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AC5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1B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334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18</w:t>
            </w:r>
          </w:p>
        </w:tc>
      </w:tr>
      <w:tr w:rsidR="005C5088" w:rsidRPr="005C5088" w14:paraId="65A8C64D" w14:textId="77777777" w:rsidTr="005C5088">
        <w:trPr>
          <w:trHeight w:val="255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60E3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Итого по муниципальным программам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995D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177 422,4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7C3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1 762 800,7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205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686 180,2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F28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700,0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F4D76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258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213 311,2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1B7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1 773 062,1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8B8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727 856,3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925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3CA63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AE0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211 449,6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4514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1 769 468,1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0B12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728 294,9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6A8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62AD6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293C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8 051 105,5</w:t>
            </w:r>
          </w:p>
        </w:tc>
      </w:tr>
      <w:tr w:rsidR="005C5088" w:rsidRPr="005C5088" w14:paraId="5D7BABC0" w14:textId="77777777" w:rsidTr="005C5088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C5A3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5BC0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«Развитие малого и среднего предпринимательства в Томском районе»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5ACF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86B6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C02D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5B81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4170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7A9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156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7F3E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760,0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460E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2C3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D443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DF75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5F7B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D8CD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0C7A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850AB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2 280,0</w:t>
            </w:r>
          </w:p>
        </w:tc>
      </w:tr>
      <w:tr w:rsidR="005C5088" w:rsidRPr="005C5088" w14:paraId="3B2B01F8" w14:textId="77777777" w:rsidTr="005C5088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8D9D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C973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«Улучшение условий и охраны труда в Томском районе»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3CC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B62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896F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3770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A8C2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FA5F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F8B0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E37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6D29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A224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F0D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0081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705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C45E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233F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5E8B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362,0</w:t>
            </w:r>
          </w:p>
        </w:tc>
      </w:tr>
      <w:tr w:rsidR="005C5088" w:rsidRPr="005C5088" w14:paraId="1BD8E63C" w14:textId="77777777" w:rsidTr="005C5088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74A2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A9CF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«Эффективное управление муниципальным имуществом Томского района»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35CE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5A5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7AE6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1 434,0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B631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2F5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0F4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AE07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1647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1 434,0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7BDB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4D2F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E394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7563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27F0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EFDB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9143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C360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4 302,0</w:t>
            </w:r>
          </w:p>
        </w:tc>
      </w:tr>
      <w:tr w:rsidR="005C5088" w:rsidRPr="005C5088" w14:paraId="76BD06BD" w14:textId="77777777" w:rsidTr="005C5088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553A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0EED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 xml:space="preserve">МП «Улучшение комфортности проживания на территории </w:t>
            </w:r>
            <w:r w:rsidRPr="005C5088">
              <w:rPr>
                <w:color w:val="000000"/>
              </w:rPr>
              <w:lastRenderedPageBreak/>
              <w:t>Томского района»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46B3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lastRenderedPageBreak/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1ED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18 398,8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3C92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30 536,1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8679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A27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8435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C47B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23 718,4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7C23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37 776,1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1D10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CE3B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8CC2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EAE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23 960,6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827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37 811,7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703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5BFE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08C3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172 201,7</w:t>
            </w:r>
          </w:p>
        </w:tc>
      </w:tr>
      <w:tr w:rsidR="005C5088" w:rsidRPr="005C5088" w14:paraId="5A6A3A51" w14:textId="77777777" w:rsidTr="005C5088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821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6DF6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«Развитие образования в Томском районе»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1618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148 953,5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D50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1 490 184,6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8343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452 216,8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937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E733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817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184 595,4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1511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1 495 647,6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25F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476 747,7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B490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E788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28FB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184 595,4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0FE1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1 495 647,6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3CD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476 747,7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B4D2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1EA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45B29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6 405 336,3</w:t>
            </w:r>
          </w:p>
        </w:tc>
      </w:tr>
      <w:tr w:rsidR="005C5088" w:rsidRPr="005C5088" w14:paraId="5896DFB3" w14:textId="77777777" w:rsidTr="005C5088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C0A2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FE2B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«Социальное развитие Томского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9CB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3 402,8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D5A2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75 762,8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7EC1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159 058,8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A415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640,0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8BB6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97B3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3 372,7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8B3F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75 798,8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BD88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162 619,2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754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43A9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91D2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60F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73 473,6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5EBD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162 619,2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5121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3A94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3B4E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717 247,9</w:t>
            </w:r>
          </w:p>
        </w:tc>
      </w:tr>
      <w:tr w:rsidR="005C5088" w:rsidRPr="005C5088" w14:paraId="67F90323" w14:textId="77777777" w:rsidTr="005C5088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B0F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C762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«Эффективное управление муниципальными финансами Томского района»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7BC8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7 679,6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8CDF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108 721,0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2D37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5 860,5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7B92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5D73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F3E7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7 956,6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C260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109 250,8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AFF3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5 870,9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D5DF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B5C3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CC74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7 956,6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6A65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109 250,8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861D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5 870,9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EA08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BEC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FA5D0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368 417,7</w:t>
            </w:r>
          </w:p>
        </w:tc>
      </w:tr>
      <w:tr w:rsidR="005C5088" w:rsidRPr="005C5088" w14:paraId="216D032E" w14:textId="77777777" w:rsidTr="005C5088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A491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6028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«Развитие сельскохозяйственного производства Томского района»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C61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17 386,5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7EE8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69 733,5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6248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4426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56BA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8D1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17 386,5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24D0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68 646,5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1E7E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2 400,0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B359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523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550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18 897,6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001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67 135,5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109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78C8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0EA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7329A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266 506,1</w:t>
            </w:r>
          </w:p>
        </w:tc>
      </w:tr>
      <w:tr w:rsidR="005C5088" w:rsidRPr="005C5088" w14:paraId="7BF0735F" w14:textId="77777777" w:rsidTr="005C5088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FCF4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DEC2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 xml:space="preserve">МП «Развитие информационного общества в </w:t>
            </w:r>
            <w:proofErr w:type="gramStart"/>
            <w:r w:rsidRPr="005C5088">
              <w:rPr>
                <w:color w:val="000000"/>
              </w:rPr>
              <w:t>Томском  районе</w:t>
            </w:r>
            <w:proofErr w:type="gramEnd"/>
            <w:r w:rsidRPr="005C5088">
              <w:rPr>
                <w:color w:val="000000"/>
              </w:rPr>
              <w:t>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92E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4FE1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38A9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1 988,0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8E0C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14C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AFD4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2236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946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1 988,0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5B3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B0E3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E426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5659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4B4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2 329,0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6CF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DCDF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4904B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6 305,0</w:t>
            </w:r>
          </w:p>
        </w:tc>
      </w:tr>
      <w:tr w:rsidR="005C5088" w:rsidRPr="005C5088" w14:paraId="2C94CF85" w14:textId="77777777" w:rsidTr="005C5088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6F37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915E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«Формирование современной среды и архитектурного облика Томского района»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3900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91DF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096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31 560,0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C17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FB96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E06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6124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9255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37 894,4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A166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A562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886E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C89F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4883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37 894,4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B740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E677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4FC6D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107 348,8</w:t>
            </w:r>
          </w:p>
        </w:tc>
      </w:tr>
      <w:tr w:rsidR="005C5088" w:rsidRPr="005C5088" w14:paraId="2579B723" w14:textId="77777777" w:rsidTr="005C5088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E6C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2262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«Обеспечение безопасности населения Томского района»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C50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92C3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29DF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3C29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BC50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CE7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B9FC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D4D4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266,0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9F78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AD1D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1C58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C4D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852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B7FB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17F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4B328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798,0</w:t>
            </w:r>
          </w:p>
        </w:tc>
      </w:tr>
    </w:tbl>
    <w:p w14:paraId="17F2A175" w14:textId="77777777" w:rsidR="001F1813" w:rsidRPr="001966D6" w:rsidRDefault="001F1813" w:rsidP="001966D6">
      <w:pPr>
        <w:ind w:firstLine="142"/>
        <w:rPr>
          <w:sz w:val="24"/>
          <w:szCs w:val="24"/>
          <w:lang w:val="ru-MD"/>
        </w:rPr>
      </w:pPr>
    </w:p>
    <w:sectPr w:rsidR="001F1813" w:rsidRPr="001966D6" w:rsidSect="005C5088">
      <w:pgSz w:w="16838" w:h="11906" w:orient="landscape"/>
      <w:pgMar w:top="567" w:right="567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CD51" w14:textId="77777777" w:rsidR="004A0640" w:rsidRDefault="004A0640" w:rsidP="00306612">
      <w:r>
        <w:separator/>
      </w:r>
    </w:p>
  </w:endnote>
  <w:endnote w:type="continuationSeparator" w:id="0">
    <w:p w14:paraId="562B02AF" w14:textId="77777777" w:rsidR="004A0640" w:rsidRDefault="004A0640" w:rsidP="0030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9348" w14:textId="77777777" w:rsidR="004A0640" w:rsidRDefault="004A0640" w:rsidP="00306612">
      <w:r>
        <w:separator/>
      </w:r>
    </w:p>
  </w:footnote>
  <w:footnote w:type="continuationSeparator" w:id="0">
    <w:p w14:paraId="121EDD4F" w14:textId="77777777" w:rsidR="004A0640" w:rsidRDefault="004A0640" w:rsidP="0030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67F"/>
    <w:multiLevelType w:val="hybridMultilevel"/>
    <w:tmpl w:val="1626FF18"/>
    <w:lvl w:ilvl="0" w:tplc="0EC0402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D4950"/>
    <w:multiLevelType w:val="hybridMultilevel"/>
    <w:tmpl w:val="9FD06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131"/>
    <w:multiLevelType w:val="hybridMultilevel"/>
    <w:tmpl w:val="DDD27082"/>
    <w:lvl w:ilvl="0" w:tplc="CB483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566E99"/>
    <w:multiLevelType w:val="hybridMultilevel"/>
    <w:tmpl w:val="4594975E"/>
    <w:lvl w:ilvl="0" w:tplc="6D3C2F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27289F"/>
    <w:multiLevelType w:val="hybridMultilevel"/>
    <w:tmpl w:val="0BA0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671D"/>
    <w:multiLevelType w:val="hybridMultilevel"/>
    <w:tmpl w:val="CD44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C0C0F"/>
    <w:multiLevelType w:val="hybridMultilevel"/>
    <w:tmpl w:val="B9E2A496"/>
    <w:lvl w:ilvl="0" w:tplc="0A60589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E6503D"/>
    <w:multiLevelType w:val="hybridMultilevel"/>
    <w:tmpl w:val="0BBED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C5211"/>
    <w:multiLevelType w:val="multilevel"/>
    <w:tmpl w:val="9ED843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3" w:hanging="106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cs="Times New Roman" w:hint="default"/>
        <w:color w:val="auto"/>
      </w:rPr>
    </w:lvl>
  </w:abstractNum>
  <w:abstractNum w:abstractNumId="9" w15:restartNumberingAfterBreak="0">
    <w:nsid w:val="274254EA"/>
    <w:multiLevelType w:val="hybridMultilevel"/>
    <w:tmpl w:val="9D229F5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B3F69CF4">
      <w:start w:val="6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87D73D0"/>
    <w:multiLevelType w:val="singleLevel"/>
    <w:tmpl w:val="8B76C1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28E16C9C"/>
    <w:multiLevelType w:val="hybridMultilevel"/>
    <w:tmpl w:val="E01AEADC"/>
    <w:lvl w:ilvl="0" w:tplc="4B44FDB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E214D9"/>
    <w:multiLevelType w:val="hybridMultilevel"/>
    <w:tmpl w:val="0386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A43F0"/>
    <w:multiLevelType w:val="hybridMultilevel"/>
    <w:tmpl w:val="1728CC64"/>
    <w:lvl w:ilvl="0" w:tplc="0EC0402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3263B4"/>
    <w:multiLevelType w:val="hybridMultilevel"/>
    <w:tmpl w:val="8702CD12"/>
    <w:lvl w:ilvl="0" w:tplc="D55A9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F10228"/>
    <w:multiLevelType w:val="hybridMultilevel"/>
    <w:tmpl w:val="BC1880CC"/>
    <w:lvl w:ilvl="0" w:tplc="965814F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9F33404"/>
    <w:multiLevelType w:val="hybridMultilevel"/>
    <w:tmpl w:val="75941ABC"/>
    <w:lvl w:ilvl="0" w:tplc="E3C8ED9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AC94395"/>
    <w:multiLevelType w:val="hybridMultilevel"/>
    <w:tmpl w:val="BEC4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BF23708"/>
    <w:multiLevelType w:val="hybridMultilevel"/>
    <w:tmpl w:val="BBCC0578"/>
    <w:lvl w:ilvl="0" w:tplc="F7EEF69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51934C63"/>
    <w:multiLevelType w:val="hybridMultilevel"/>
    <w:tmpl w:val="9286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A69D0"/>
    <w:multiLevelType w:val="hybridMultilevel"/>
    <w:tmpl w:val="5F522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A84F13"/>
    <w:multiLevelType w:val="hybridMultilevel"/>
    <w:tmpl w:val="98241024"/>
    <w:lvl w:ilvl="0" w:tplc="9F5E4896">
      <w:start w:val="1"/>
      <w:numFmt w:val="decimal"/>
      <w:lvlText w:val="%1."/>
      <w:lvlJc w:val="left"/>
      <w:pPr>
        <w:ind w:left="5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164271"/>
    <w:multiLevelType w:val="hybridMultilevel"/>
    <w:tmpl w:val="B704C59A"/>
    <w:lvl w:ilvl="0" w:tplc="BC826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B60237"/>
    <w:multiLevelType w:val="hybridMultilevel"/>
    <w:tmpl w:val="28DE4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ED49B7"/>
    <w:multiLevelType w:val="hybridMultilevel"/>
    <w:tmpl w:val="B6A4488E"/>
    <w:lvl w:ilvl="0" w:tplc="B72E1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071E82"/>
    <w:multiLevelType w:val="hybridMultilevel"/>
    <w:tmpl w:val="235C0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4751E7F"/>
    <w:multiLevelType w:val="hybridMultilevel"/>
    <w:tmpl w:val="CE1ECFE6"/>
    <w:lvl w:ilvl="0" w:tplc="397EEA3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590222E"/>
    <w:multiLevelType w:val="hybridMultilevel"/>
    <w:tmpl w:val="756E9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F599C"/>
    <w:multiLevelType w:val="hybridMultilevel"/>
    <w:tmpl w:val="AC98BDA8"/>
    <w:lvl w:ilvl="0" w:tplc="A450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F51EF"/>
    <w:multiLevelType w:val="hybridMultilevel"/>
    <w:tmpl w:val="D566230C"/>
    <w:lvl w:ilvl="0" w:tplc="4DEE0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6F91382"/>
    <w:multiLevelType w:val="hybridMultilevel"/>
    <w:tmpl w:val="F97CBD58"/>
    <w:lvl w:ilvl="0" w:tplc="756C45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891256"/>
    <w:multiLevelType w:val="hybridMultilevel"/>
    <w:tmpl w:val="338A8EF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BAE09DC"/>
    <w:multiLevelType w:val="hybridMultilevel"/>
    <w:tmpl w:val="EE721946"/>
    <w:lvl w:ilvl="0" w:tplc="5FF823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15144076">
    <w:abstractNumId w:val="14"/>
  </w:num>
  <w:num w:numId="2" w16cid:durableId="441270522">
    <w:abstractNumId w:val="27"/>
  </w:num>
  <w:num w:numId="3" w16cid:durableId="1958951471">
    <w:abstractNumId w:val="3"/>
  </w:num>
  <w:num w:numId="4" w16cid:durableId="1610895615">
    <w:abstractNumId w:val="8"/>
  </w:num>
  <w:num w:numId="5" w16cid:durableId="474177125">
    <w:abstractNumId w:val="23"/>
  </w:num>
  <w:num w:numId="6" w16cid:durableId="155271821">
    <w:abstractNumId w:val="31"/>
  </w:num>
  <w:num w:numId="7" w16cid:durableId="1695768762">
    <w:abstractNumId w:val="15"/>
  </w:num>
  <w:num w:numId="8" w16cid:durableId="353455885">
    <w:abstractNumId w:val="29"/>
  </w:num>
  <w:num w:numId="9" w16cid:durableId="617612250">
    <w:abstractNumId w:val="7"/>
  </w:num>
  <w:num w:numId="10" w16cid:durableId="73204841">
    <w:abstractNumId w:val="16"/>
  </w:num>
  <w:num w:numId="11" w16cid:durableId="1901820937">
    <w:abstractNumId w:val="19"/>
  </w:num>
  <w:num w:numId="12" w16cid:durableId="1075781146">
    <w:abstractNumId w:val="12"/>
  </w:num>
  <w:num w:numId="13" w16cid:durableId="2100101573">
    <w:abstractNumId w:val="10"/>
  </w:num>
  <w:num w:numId="14" w16cid:durableId="447744285">
    <w:abstractNumId w:val="1"/>
  </w:num>
  <w:num w:numId="15" w16cid:durableId="1103964656">
    <w:abstractNumId w:val="28"/>
  </w:num>
  <w:num w:numId="16" w16cid:durableId="1952362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473030">
    <w:abstractNumId w:val="26"/>
  </w:num>
  <w:num w:numId="18" w16cid:durableId="759327304">
    <w:abstractNumId w:val="9"/>
  </w:num>
  <w:num w:numId="19" w16cid:durableId="446310811">
    <w:abstractNumId w:val="4"/>
  </w:num>
  <w:num w:numId="20" w16cid:durableId="1255896575">
    <w:abstractNumId w:val="20"/>
  </w:num>
  <w:num w:numId="21" w16cid:durableId="422334692">
    <w:abstractNumId w:val="33"/>
  </w:num>
  <w:num w:numId="22" w16cid:durableId="2071731217">
    <w:abstractNumId w:val="17"/>
  </w:num>
  <w:num w:numId="23" w16cid:durableId="19355062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5768099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314748682">
    <w:abstractNumId w:val="11"/>
  </w:num>
  <w:num w:numId="26" w16cid:durableId="1240561195">
    <w:abstractNumId w:val="18"/>
  </w:num>
  <w:num w:numId="27" w16cid:durableId="252707022">
    <w:abstractNumId w:val="32"/>
  </w:num>
  <w:num w:numId="28" w16cid:durableId="401803299">
    <w:abstractNumId w:val="24"/>
  </w:num>
  <w:num w:numId="29" w16cid:durableId="1223566793">
    <w:abstractNumId w:val="5"/>
  </w:num>
  <w:num w:numId="30" w16cid:durableId="1554732884">
    <w:abstractNumId w:val="0"/>
  </w:num>
  <w:num w:numId="31" w16cid:durableId="1837112939">
    <w:abstractNumId w:val="30"/>
  </w:num>
  <w:num w:numId="32" w16cid:durableId="924386349">
    <w:abstractNumId w:val="22"/>
  </w:num>
  <w:num w:numId="33" w16cid:durableId="136957482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434978376">
    <w:abstractNumId w:val="6"/>
  </w:num>
  <w:num w:numId="35" w16cid:durableId="2114741101">
    <w:abstractNumId w:val="2"/>
  </w:num>
  <w:num w:numId="36" w16cid:durableId="6900370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D5"/>
    <w:rsid w:val="000127C9"/>
    <w:rsid w:val="00012FC2"/>
    <w:rsid w:val="00014CFC"/>
    <w:rsid w:val="00022C45"/>
    <w:rsid w:val="00053187"/>
    <w:rsid w:val="0008538D"/>
    <w:rsid w:val="00096077"/>
    <w:rsid w:val="00096F14"/>
    <w:rsid w:val="000A3041"/>
    <w:rsid w:val="000A5002"/>
    <w:rsid w:val="000A582C"/>
    <w:rsid w:val="000A6970"/>
    <w:rsid w:val="000B7CE8"/>
    <w:rsid w:val="000C0E89"/>
    <w:rsid w:val="000D0D4A"/>
    <w:rsid w:val="000D3D30"/>
    <w:rsid w:val="000E550E"/>
    <w:rsid w:val="000F5540"/>
    <w:rsid w:val="00102E96"/>
    <w:rsid w:val="001030AB"/>
    <w:rsid w:val="001031D7"/>
    <w:rsid w:val="00112E9B"/>
    <w:rsid w:val="0016227C"/>
    <w:rsid w:val="0016358D"/>
    <w:rsid w:val="001966D6"/>
    <w:rsid w:val="001A702C"/>
    <w:rsid w:val="001D3E95"/>
    <w:rsid w:val="001D61A3"/>
    <w:rsid w:val="001E001C"/>
    <w:rsid w:val="001F1813"/>
    <w:rsid w:val="001F721F"/>
    <w:rsid w:val="00204272"/>
    <w:rsid w:val="00214645"/>
    <w:rsid w:val="002264E0"/>
    <w:rsid w:val="00251D42"/>
    <w:rsid w:val="00260E93"/>
    <w:rsid w:val="00294534"/>
    <w:rsid w:val="002A3C1E"/>
    <w:rsid w:val="002A5267"/>
    <w:rsid w:val="002B2D47"/>
    <w:rsid w:val="002D1A1E"/>
    <w:rsid w:val="002D4DFC"/>
    <w:rsid w:val="002D5A8D"/>
    <w:rsid w:val="002E47D7"/>
    <w:rsid w:val="002F0ACC"/>
    <w:rsid w:val="0030051C"/>
    <w:rsid w:val="00306612"/>
    <w:rsid w:val="00313D97"/>
    <w:rsid w:val="00315D75"/>
    <w:rsid w:val="003215C5"/>
    <w:rsid w:val="003225DD"/>
    <w:rsid w:val="003657A4"/>
    <w:rsid w:val="00366918"/>
    <w:rsid w:val="00371E5A"/>
    <w:rsid w:val="00385E66"/>
    <w:rsid w:val="003964C5"/>
    <w:rsid w:val="003A1DF7"/>
    <w:rsid w:val="003B09F9"/>
    <w:rsid w:val="003D42E0"/>
    <w:rsid w:val="00413FD9"/>
    <w:rsid w:val="004367F3"/>
    <w:rsid w:val="004368AB"/>
    <w:rsid w:val="00442A02"/>
    <w:rsid w:val="00446B16"/>
    <w:rsid w:val="004538C2"/>
    <w:rsid w:val="00460F96"/>
    <w:rsid w:val="00462EAE"/>
    <w:rsid w:val="0048736E"/>
    <w:rsid w:val="004938CE"/>
    <w:rsid w:val="004A0640"/>
    <w:rsid w:val="004A5DAE"/>
    <w:rsid w:val="004A5E48"/>
    <w:rsid w:val="004B30E4"/>
    <w:rsid w:val="004D65C7"/>
    <w:rsid w:val="004D6B26"/>
    <w:rsid w:val="004E31D5"/>
    <w:rsid w:val="004F5900"/>
    <w:rsid w:val="0050156B"/>
    <w:rsid w:val="00502E46"/>
    <w:rsid w:val="00510975"/>
    <w:rsid w:val="00535263"/>
    <w:rsid w:val="005361B6"/>
    <w:rsid w:val="00551C0D"/>
    <w:rsid w:val="005923D0"/>
    <w:rsid w:val="005A32C1"/>
    <w:rsid w:val="005A6546"/>
    <w:rsid w:val="005B0B98"/>
    <w:rsid w:val="005C4571"/>
    <w:rsid w:val="005C5088"/>
    <w:rsid w:val="005D3A96"/>
    <w:rsid w:val="005F3CBB"/>
    <w:rsid w:val="005F4338"/>
    <w:rsid w:val="005F7A8B"/>
    <w:rsid w:val="00610CD3"/>
    <w:rsid w:val="006150E3"/>
    <w:rsid w:val="006235F0"/>
    <w:rsid w:val="00624D2C"/>
    <w:rsid w:val="00626DA7"/>
    <w:rsid w:val="006368ED"/>
    <w:rsid w:val="00675D2E"/>
    <w:rsid w:val="00676635"/>
    <w:rsid w:val="006773A7"/>
    <w:rsid w:val="00693F0B"/>
    <w:rsid w:val="006A2BCE"/>
    <w:rsid w:val="006A58CA"/>
    <w:rsid w:val="006A759D"/>
    <w:rsid w:val="006B25B8"/>
    <w:rsid w:val="006C1B1E"/>
    <w:rsid w:val="006D0FC5"/>
    <w:rsid w:val="006E038C"/>
    <w:rsid w:val="006F0FF7"/>
    <w:rsid w:val="007100B2"/>
    <w:rsid w:val="007156FD"/>
    <w:rsid w:val="007458D6"/>
    <w:rsid w:val="0075154A"/>
    <w:rsid w:val="00752BDB"/>
    <w:rsid w:val="007552B1"/>
    <w:rsid w:val="00781158"/>
    <w:rsid w:val="007862C6"/>
    <w:rsid w:val="0078793F"/>
    <w:rsid w:val="00793840"/>
    <w:rsid w:val="007A0312"/>
    <w:rsid w:val="007A0AB3"/>
    <w:rsid w:val="007A444F"/>
    <w:rsid w:val="007D0EE0"/>
    <w:rsid w:val="007E6C87"/>
    <w:rsid w:val="007F243B"/>
    <w:rsid w:val="00835849"/>
    <w:rsid w:val="00836CEA"/>
    <w:rsid w:val="0084192E"/>
    <w:rsid w:val="008454ED"/>
    <w:rsid w:val="0084592F"/>
    <w:rsid w:val="00845ECA"/>
    <w:rsid w:val="0084769C"/>
    <w:rsid w:val="008A077A"/>
    <w:rsid w:val="008B4B16"/>
    <w:rsid w:val="008D643D"/>
    <w:rsid w:val="008F268D"/>
    <w:rsid w:val="008F5664"/>
    <w:rsid w:val="00960C7A"/>
    <w:rsid w:val="00962708"/>
    <w:rsid w:val="00971E82"/>
    <w:rsid w:val="009778A8"/>
    <w:rsid w:val="00987CCB"/>
    <w:rsid w:val="0099178D"/>
    <w:rsid w:val="00994112"/>
    <w:rsid w:val="00994F63"/>
    <w:rsid w:val="009B3758"/>
    <w:rsid w:val="009C0BDB"/>
    <w:rsid w:val="009C7290"/>
    <w:rsid w:val="009C778D"/>
    <w:rsid w:val="009D4D3B"/>
    <w:rsid w:val="009E03A6"/>
    <w:rsid w:val="009E4676"/>
    <w:rsid w:val="00A04787"/>
    <w:rsid w:val="00A30006"/>
    <w:rsid w:val="00A32978"/>
    <w:rsid w:val="00A40626"/>
    <w:rsid w:val="00A43699"/>
    <w:rsid w:val="00A53690"/>
    <w:rsid w:val="00A636DC"/>
    <w:rsid w:val="00A851E0"/>
    <w:rsid w:val="00A9050F"/>
    <w:rsid w:val="00A92F51"/>
    <w:rsid w:val="00AA1FC1"/>
    <w:rsid w:val="00AA450D"/>
    <w:rsid w:val="00AA7813"/>
    <w:rsid w:val="00AB0F98"/>
    <w:rsid w:val="00AC0263"/>
    <w:rsid w:val="00AF4854"/>
    <w:rsid w:val="00B20FD3"/>
    <w:rsid w:val="00B21B4C"/>
    <w:rsid w:val="00B2555C"/>
    <w:rsid w:val="00B37A7F"/>
    <w:rsid w:val="00B54683"/>
    <w:rsid w:val="00B632E9"/>
    <w:rsid w:val="00B66F38"/>
    <w:rsid w:val="00B676D8"/>
    <w:rsid w:val="00B8266D"/>
    <w:rsid w:val="00BA6C9C"/>
    <w:rsid w:val="00BB55B5"/>
    <w:rsid w:val="00BC0D3D"/>
    <w:rsid w:val="00BD411C"/>
    <w:rsid w:val="00C12FCC"/>
    <w:rsid w:val="00C157F6"/>
    <w:rsid w:val="00C40731"/>
    <w:rsid w:val="00C46A17"/>
    <w:rsid w:val="00C46A88"/>
    <w:rsid w:val="00C577EB"/>
    <w:rsid w:val="00C91770"/>
    <w:rsid w:val="00C92833"/>
    <w:rsid w:val="00CA3BAD"/>
    <w:rsid w:val="00CA4A59"/>
    <w:rsid w:val="00CB7EC3"/>
    <w:rsid w:val="00CC6955"/>
    <w:rsid w:val="00CE3201"/>
    <w:rsid w:val="00CE5627"/>
    <w:rsid w:val="00D126D1"/>
    <w:rsid w:val="00D24AC7"/>
    <w:rsid w:val="00D512DB"/>
    <w:rsid w:val="00D53EAF"/>
    <w:rsid w:val="00D72685"/>
    <w:rsid w:val="00D95BFE"/>
    <w:rsid w:val="00D96613"/>
    <w:rsid w:val="00DB28FB"/>
    <w:rsid w:val="00DE0032"/>
    <w:rsid w:val="00DE22C6"/>
    <w:rsid w:val="00DE25D9"/>
    <w:rsid w:val="00DE2634"/>
    <w:rsid w:val="00E0795C"/>
    <w:rsid w:val="00E44892"/>
    <w:rsid w:val="00E45BAF"/>
    <w:rsid w:val="00E91D73"/>
    <w:rsid w:val="00EB0ACA"/>
    <w:rsid w:val="00EB3AE0"/>
    <w:rsid w:val="00EB7ED9"/>
    <w:rsid w:val="00EC2829"/>
    <w:rsid w:val="00ED3F70"/>
    <w:rsid w:val="00ED7A63"/>
    <w:rsid w:val="00EE1CB2"/>
    <w:rsid w:val="00EE4103"/>
    <w:rsid w:val="00EE456A"/>
    <w:rsid w:val="00EE4E5B"/>
    <w:rsid w:val="00EE5D83"/>
    <w:rsid w:val="00F07D69"/>
    <w:rsid w:val="00F33663"/>
    <w:rsid w:val="00F47DD4"/>
    <w:rsid w:val="00F533A7"/>
    <w:rsid w:val="00F534E4"/>
    <w:rsid w:val="00F65CA9"/>
    <w:rsid w:val="00F71FB3"/>
    <w:rsid w:val="00F97B15"/>
    <w:rsid w:val="00FA4346"/>
    <w:rsid w:val="00FA4ACF"/>
    <w:rsid w:val="00FB32CF"/>
    <w:rsid w:val="00FB414D"/>
    <w:rsid w:val="00FC0F70"/>
    <w:rsid w:val="00FD1197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52C0E"/>
  <w15:chartTrackingRefBased/>
  <w15:docId w15:val="{AEC0CAA3-C78A-4132-976D-5BFC3937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21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E31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locked/>
    <w:rsid w:val="00196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A5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E31D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eastAsia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 w:cs="Times New Roman"/>
      <w:lang w:val="ru-RU" w:eastAsia="ru-RU" w:bidi="ar-SA"/>
    </w:rPr>
  </w:style>
  <w:style w:type="paragraph" w:styleId="a4">
    <w:name w:val="Balloon Text"/>
    <w:basedOn w:val="a"/>
    <w:link w:val="a5"/>
    <w:semiHidden/>
    <w:rsid w:val="00C12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4538C2"/>
  </w:style>
  <w:style w:type="character" w:styleId="a6">
    <w:name w:val="Hyperlink"/>
    <w:uiPriority w:val="99"/>
    <w:unhideWhenUsed/>
    <w:rsid w:val="004538C2"/>
    <w:rPr>
      <w:color w:val="0000FF"/>
      <w:u w:val="single"/>
    </w:rPr>
  </w:style>
  <w:style w:type="paragraph" w:customStyle="1" w:styleId="ConsPlusNormal">
    <w:name w:val="ConsPlusNormal"/>
    <w:rsid w:val="004A5D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D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aliases w:val="Обычный (веб),Обычный (Web),Обычный (Web)1"/>
    <w:basedOn w:val="a"/>
    <w:link w:val="a8"/>
    <w:uiPriority w:val="99"/>
    <w:unhideWhenUsed/>
    <w:rsid w:val="00FA434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6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locked/>
    <w:rsid w:val="0069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3066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unhideWhenUsed/>
    <w:rsid w:val="00306612"/>
  </w:style>
  <w:style w:type="character" w:customStyle="1" w:styleId="ab">
    <w:name w:val="Текст сноски Знак"/>
    <w:link w:val="aa"/>
    <w:semiHidden/>
    <w:rsid w:val="00306612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semiHidden/>
    <w:rsid w:val="006A58CA"/>
    <w:rPr>
      <w:rFonts w:ascii="Calibri" w:eastAsia="Times New Roman" w:hAnsi="Calibri" w:cs="Times New Roman"/>
      <w:b/>
      <w:bCs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D42E0"/>
    <w:rPr>
      <w:color w:val="800080"/>
      <w:u w:val="single"/>
    </w:rPr>
  </w:style>
  <w:style w:type="paragraph" w:customStyle="1" w:styleId="msonormal0">
    <w:name w:val="msonormal"/>
    <w:basedOn w:val="a"/>
    <w:rsid w:val="003D42E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3D42E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D42E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3D42E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7">
    <w:name w:val="xl7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04">
    <w:name w:val="xl10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05">
    <w:name w:val="xl10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06">
    <w:name w:val="xl106"/>
    <w:basedOn w:val="a"/>
    <w:rsid w:val="003D42E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07">
    <w:name w:val="xl10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08">
    <w:name w:val="xl10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3">
    <w:name w:val="xl11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D42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3D42E0"/>
    <w:pP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21">
    <w:name w:val="xl12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3D4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3D42E0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6">
    <w:name w:val="xl13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966D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2">
    <w:name w:val="Знак1 Знак Знак Знак"/>
    <w:basedOn w:val="a"/>
    <w:rsid w:val="001966D6"/>
    <w:rPr>
      <w:rFonts w:ascii="Verdana" w:hAnsi="Verdana" w:cs="Verdana"/>
      <w:lang w:val="en-US" w:eastAsia="en-US"/>
    </w:rPr>
  </w:style>
  <w:style w:type="paragraph" w:styleId="ad">
    <w:name w:val="Body Text"/>
    <w:basedOn w:val="a"/>
    <w:link w:val="ae"/>
    <w:unhideWhenUsed/>
    <w:rsid w:val="001966D6"/>
    <w:pPr>
      <w:ind w:right="-1"/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1966D6"/>
    <w:rPr>
      <w:rFonts w:ascii="Times New Roman" w:eastAsia="Times New Roman" w:hAnsi="Times New Roman"/>
      <w:sz w:val="24"/>
    </w:rPr>
  </w:style>
  <w:style w:type="paragraph" w:styleId="21">
    <w:name w:val="Body Text 2"/>
    <w:basedOn w:val="a"/>
    <w:link w:val="22"/>
    <w:semiHidden/>
    <w:unhideWhenUsed/>
    <w:rsid w:val="001966D6"/>
    <w:pPr>
      <w:ind w:right="28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1966D6"/>
    <w:rPr>
      <w:rFonts w:ascii="Times New Roman" w:eastAsia="Times New Roman" w:hAnsi="Times New Roman"/>
      <w:sz w:val="24"/>
    </w:rPr>
  </w:style>
  <w:style w:type="paragraph" w:styleId="af">
    <w:name w:val="Body Text Indent"/>
    <w:basedOn w:val="a"/>
    <w:link w:val="af0"/>
    <w:rsid w:val="001966D6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966D6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1966D6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966D6"/>
    <w:rPr>
      <w:rFonts w:ascii="Times New Roman" w:eastAsia="Times New Roman" w:hAnsi="Times New Roman"/>
      <w:sz w:val="24"/>
      <w:szCs w:val="24"/>
    </w:rPr>
  </w:style>
  <w:style w:type="paragraph" w:styleId="af1">
    <w:basedOn w:val="a"/>
    <w:next w:val="af2"/>
    <w:qFormat/>
    <w:rsid w:val="001966D6"/>
    <w:pPr>
      <w:suppressAutoHyphens/>
      <w:jc w:val="center"/>
    </w:pPr>
    <w:rPr>
      <w:b/>
      <w:sz w:val="28"/>
      <w:lang w:eastAsia="ar-SA"/>
    </w:rPr>
  </w:style>
  <w:style w:type="paragraph" w:customStyle="1" w:styleId="ConsPlusNonformat">
    <w:name w:val="ConsPlusNonformat"/>
    <w:semiHidden/>
    <w:rsid w:val="00196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NormalWeb1">
    <w:name w:val="Normal (Web)1"/>
    <w:basedOn w:val="a"/>
    <w:rsid w:val="001966D6"/>
    <w:pPr>
      <w:suppressAutoHyphens/>
      <w:spacing w:after="200" w:line="276" w:lineRule="auto"/>
    </w:pPr>
    <w:rPr>
      <w:rFonts w:ascii="Calibri" w:eastAsia="SimSun" w:hAnsi="Calibri" w:cs="font191"/>
      <w:kern w:val="1"/>
      <w:sz w:val="22"/>
      <w:szCs w:val="22"/>
      <w:lang w:eastAsia="ar-SA"/>
    </w:rPr>
  </w:style>
  <w:style w:type="paragraph" w:styleId="af2">
    <w:name w:val="Subtitle"/>
    <w:basedOn w:val="a"/>
    <w:link w:val="af3"/>
    <w:qFormat/>
    <w:locked/>
    <w:rsid w:val="001966D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1966D6"/>
    <w:rPr>
      <w:rFonts w:ascii="Arial" w:eastAsia="Times New Roman" w:hAnsi="Arial" w:cs="Arial"/>
      <w:sz w:val="24"/>
      <w:szCs w:val="24"/>
    </w:rPr>
  </w:style>
  <w:style w:type="paragraph" w:styleId="3">
    <w:name w:val="Body Text Indent 3"/>
    <w:basedOn w:val="a"/>
    <w:link w:val="30"/>
    <w:rsid w:val="001966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66D6"/>
    <w:rPr>
      <w:rFonts w:ascii="Times New Roman" w:eastAsia="Times New Roman" w:hAnsi="Times New Roman"/>
      <w:sz w:val="16"/>
      <w:szCs w:val="16"/>
    </w:rPr>
  </w:style>
  <w:style w:type="paragraph" w:customStyle="1" w:styleId="osnovnojjtekst">
    <w:name w:val="osnovnojj_tekst"/>
    <w:basedOn w:val="a"/>
    <w:rsid w:val="001966D6"/>
    <w:pPr>
      <w:suppressAutoHyphens/>
    </w:pPr>
    <w:rPr>
      <w:sz w:val="28"/>
      <w:lang w:eastAsia="ar-SA"/>
    </w:rPr>
  </w:style>
  <w:style w:type="paragraph" w:customStyle="1" w:styleId="Normal0">
    <w:name w:val="Normal"/>
    <w:rsid w:val="001966D6"/>
    <w:pPr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af4">
    <w:name w:val="No Spacing"/>
    <w:basedOn w:val="a"/>
    <w:uiPriority w:val="1"/>
    <w:qFormat/>
    <w:rsid w:val="001966D6"/>
    <w:rPr>
      <w:rFonts w:ascii="Cambria" w:hAnsi="Cambria"/>
      <w:sz w:val="22"/>
      <w:szCs w:val="22"/>
      <w:lang w:val="en-US" w:eastAsia="en-US" w:bidi="en-US"/>
    </w:rPr>
  </w:style>
  <w:style w:type="character" w:customStyle="1" w:styleId="s3">
    <w:name w:val="s3"/>
    <w:rsid w:val="001966D6"/>
    <w:rPr>
      <w:rFonts w:cs="Times New Roman"/>
    </w:rPr>
  </w:style>
  <w:style w:type="paragraph" w:customStyle="1" w:styleId="p8">
    <w:name w:val="p8"/>
    <w:basedOn w:val="a"/>
    <w:rsid w:val="001966D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3">
    <w:name w:val=" Знак Знак Знак1 Знак"/>
    <w:basedOn w:val="a"/>
    <w:autoRedefine/>
    <w:rsid w:val="001966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8">
    <w:name w:val="Обычный (веб) Знак"/>
    <w:aliases w:val="Обычный (Web) Знак,Обычный (Web)1 Знак"/>
    <w:link w:val="a7"/>
    <w:uiPriority w:val="99"/>
    <w:rsid w:val="001966D6"/>
    <w:rPr>
      <w:rFonts w:ascii="Times New Roman" w:eastAsia="Times New Roman" w:hAnsi="Times New Roman"/>
      <w:sz w:val="24"/>
      <w:szCs w:val="24"/>
    </w:rPr>
  </w:style>
  <w:style w:type="character" w:styleId="af5">
    <w:name w:val="Strong"/>
    <w:qFormat/>
    <w:locked/>
    <w:rsid w:val="001966D6"/>
    <w:rPr>
      <w:b/>
      <w:bCs/>
    </w:rPr>
  </w:style>
  <w:style w:type="paragraph" w:customStyle="1" w:styleId="af6">
    <w:name w:val="таблица"/>
    <w:basedOn w:val="a"/>
    <w:rsid w:val="001966D6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af7">
    <w:name w:val="Таблица"/>
    <w:basedOn w:val="af8"/>
    <w:rsid w:val="001966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ascii="Arial" w:hAnsi="Arial"/>
      <w:sz w:val="20"/>
      <w:szCs w:val="20"/>
    </w:rPr>
  </w:style>
  <w:style w:type="paragraph" w:styleId="af8">
    <w:name w:val="Message Header"/>
    <w:basedOn w:val="a"/>
    <w:link w:val="af9"/>
    <w:rsid w:val="00196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9">
    <w:name w:val="Шапка Знак"/>
    <w:basedOn w:val="a0"/>
    <w:link w:val="af8"/>
    <w:rsid w:val="001966D6"/>
    <w:rPr>
      <w:rFonts w:ascii="Calibri Light" w:eastAsia="Times New Roman" w:hAnsi="Calibri Light"/>
      <w:sz w:val="24"/>
      <w:szCs w:val="24"/>
      <w:shd w:val="pct20" w:color="auto" w:fill="auto"/>
    </w:rPr>
  </w:style>
  <w:style w:type="paragraph" w:customStyle="1" w:styleId="ConsPlusCell">
    <w:name w:val="ConsPlusCell"/>
    <w:rsid w:val="001966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Абзац списка1"/>
    <w:basedOn w:val="a"/>
    <w:link w:val="ListParagraphChar"/>
    <w:rsid w:val="001966D6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14"/>
    <w:locked/>
    <w:rsid w:val="001966D6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uiPriority w:val="34"/>
    <w:qFormat/>
    <w:rsid w:val="001966D6"/>
    <w:pPr>
      <w:ind w:left="720"/>
      <w:contextualSpacing/>
    </w:pPr>
    <w:rPr>
      <w:sz w:val="24"/>
      <w:szCs w:val="24"/>
    </w:rPr>
  </w:style>
  <w:style w:type="character" w:styleId="afb">
    <w:name w:val="annotation reference"/>
    <w:rsid w:val="001966D6"/>
    <w:rPr>
      <w:sz w:val="16"/>
      <w:szCs w:val="16"/>
    </w:rPr>
  </w:style>
  <w:style w:type="paragraph" w:styleId="afc">
    <w:name w:val="annotation text"/>
    <w:basedOn w:val="a"/>
    <w:link w:val="afd"/>
    <w:rsid w:val="001966D6"/>
  </w:style>
  <w:style w:type="character" w:customStyle="1" w:styleId="afd">
    <w:name w:val="Текст примечания Знак"/>
    <w:basedOn w:val="a0"/>
    <w:link w:val="afc"/>
    <w:rsid w:val="001966D6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rsid w:val="001966D6"/>
    <w:rPr>
      <w:b/>
      <w:bCs/>
    </w:rPr>
  </w:style>
  <w:style w:type="character" w:customStyle="1" w:styleId="aff">
    <w:name w:val="Тема примечания Знак"/>
    <w:basedOn w:val="afd"/>
    <w:link w:val="afe"/>
    <w:rsid w:val="001966D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36A5-F955-4B19-8D01-CEF2819A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10028</Words>
  <Characters>57164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ATR</Company>
  <LinksUpToDate>false</LinksUpToDate>
  <CharactersWithSpaces>67058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Семенчукова</dc:creator>
  <cp:keywords/>
  <cp:lastModifiedBy>Косач Алёна</cp:lastModifiedBy>
  <cp:revision>4</cp:revision>
  <cp:lastPrinted>2022-10-24T07:31:00Z</cp:lastPrinted>
  <dcterms:created xsi:type="dcterms:W3CDTF">2023-11-02T06:44:00Z</dcterms:created>
  <dcterms:modified xsi:type="dcterms:W3CDTF">2023-11-02T07:29:00Z</dcterms:modified>
</cp:coreProperties>
</file>